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EA713">
      <w:pPr>
        <w:pStyle w:val="3"/>
        <w:keepNext w:val="0"/>
        <w:keepLines w:val="0"/>
        <w:pageBreakBefore w:val="0"/>
        <w:widowControl w:val="0"/>
        <w:tabs>
          <w:tab w:val="left" w:pos="2039"/>
          <w:tab w:val="left" w:pos="4199"/>
          <w:tab w:val="left" w:pos="4259"/>
          <w:tab w:val="left" w:pos="6299"/>
        </w:tabs>
        <w:kinsoku/>
        <w:wordWrap/>
        <w:overflowPunct/>
        <w:topLinePunct w:val="0"/>
        <w:autoSpaceDE w:val="0"/>
        <w:autoSpaceDN w:val="0"/>
        <w:bidi w:val="0"/>
        <w:adjustRightInd w:val="0"/>
        <w:snapToGrid w:val="0"/>
        <w:spacing w:before="0" w:after="0" w:line="240" w:lineRule="auto"/>
        <w:ind w:left="238" w:right="0"/>
        <w:jc w:val="center"/>
        <w:textAlignment w:val="auto"/>
        <w:rPr>
          <w:rFonts w:ascii="仿宋_GB2312" w:hAnsi="Arial" w:eastAsia="仿宋_GB2312" w:cs="仿宋_GB2312"/>
          <w:i w:val="0"/>
          <w:iCs w:val="0"/>
          <w:caps w:val="0"/>
          <w:color w:val="333333"/>
          <w:spacing w:val="0"/>
          <w:kern w:val="0"/>
          <w:sz w:val="32"/>
          <w:szCs w:val="32"/>
          <w:u w:val="none"/>
          <w:lang w:val="en-US" w:eastAsia="zh-CN" w:bidi="ar"/>
        </w:rPr>
      </w:pPr>
      <w:bookmarkStart w:id="1" w:name="_GoBack"/>
      <w:r>
        <w:rPr>
          <w:rFonts w:hint="eastAsia" w:ascii="宋体" w:hAnsi="宋体" w:eastAsia="宋体" w:cs="宋体"/>
          <w:b/>
          <w:bCs/>
          <w:spacing w:val="-3"/>
          <w:kern w:val="0"/>
          <w:sz w:val="44"/>
          <w:szCs w:val="44"/>
          <w:lang w:val="en-US" w:eastAsia="zh-CN" w:bidi="zh-CN"/>
        </w:rPr>
        <w:t>广东省中医院贵州医院消防控制室值守服务需求</w:t>
      </w:r>
    </w:p>
    <w:bookmarkEnd w:id="1"/>
    <w:p w14:paraId="4B0F3A4E">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60" w:lineRule="exact"/>
        <w:ind w:left="0" w:right="0" w:firstLine="640" w:firstLineChars="200"/>
        <w:jc w:val="left"/>
        <w:textAlignment w:val="auto"/>
        <w:rPr>
          <w:rFonts w:hint="eastAsia" w:ascii="仿宋_GB2312" w:hAnsi="Arial" w:eastAsia="仿宋_GB2312" w:cs="仿宋_GB2312"/>
          <w:i w:val="0"/>
          <w:iCs w:val="0"/>
          <w:caps w:val="0"/>
          <w:color w:val="333333"/>
          <w:spacing w:val="0"/>
          <w:kern w:val="0"/>
          <w:sz w:val="32"/>
          <w:szCs w:val="32"/>
          <w:u w:val="none"/>
          <w:lang w:val="en-US" w:eastAsia="zh-CN" w:bidi="ar"/>
        </w:rPr>
      </w:pPr>
    </w:p>
    <w:p w14:paraId="63F76702">
      <w:pPr>
        <w:pStyle w:val="3"/>
        <w:keepNext w:val="0"/>
        <w:keepLines w:val="0"/>
        <w:pageBreakBefore w:val="0"/>
        <w:widowControl w:val="0"/>
        <w:tabs>
          <w:tab w:val="left" w:pos="2039"/>
          <w:tab w:val="left" w:pos="4199"/>
          <w:tab w:val="left" w:pos="4259"/>
          <w:tab w:val="left" w:pos="6299"/>
        </w:tabs>
        <w:kinsoku/>
        <w:wordWrap/>
        <w:overflowPunct/>
        <w:topLinePunct w:val="0"/>
        <w:autoSpaceDE w:val="0"/>
        <w:autoSpaceDN w:val="0"/>
        <w:bidi w:val="0"/>
        <w:adjustRightInd w:val="0"/>
        <w:snapToGrid w:val="0"/>
        <w:spacing w:before="0" w:line="360" w:lineRule="auto"/>
        <w:ind w:left="0" w:leftChars="0" w:right="0" w:firstLine="482" w:firstLineChars="200"/>
        <w:textAlignment w:val="auto"/>
        <w:rPr>
          <w:rFonts w:hint="default" w:eastAsia="宋体"/>
          <w:b/>
          <w:bCs/>
          <w:lang w:val="en-US" w:eastAsia="zh-CN"/>
        </w:rPr>
      </w:pPr>
      <w:r>
        <w:rPr>
          <w:rFonts w:hint="eastAsia"/>
          <w:b/>
          <w:bCs/>
          <w:lang w:val="en-US" w:eastAsia="zh-CN"/>
        </w:rPr>
        <w:t>一、基本情况</w:t>
      </w:r>
    </w:p>
    <w:p w14:paraId="4FE70C92">
      <w:pPr>
        <w:pStyle w:val="3"/>
        <w:keepNext w:val="0"/>
        <w:keepLines w:val="0"/>
        <w:pageBreakBefore w:val="0"/>
        <w:widowControl w:val="0"/>
        <w:tabs>
          <w:tab w:val="left" w:pos="2039"/>
          <w:tab w:val="left" w:pos="4199"/>
          <w:tab w:val="left" w:pos="4259"/>
          <w:tab w:val="left" w:pos="8140"/>
        </w:tabs>
        <w:kinsoku/>
        <w:wordWrap/>
        <w:overflowPunct/>
        <w:topLinePunct w:val="0"/>
        <w:autoSpaceDE w:val="0"/>
        <w:autoSpaceDN w:val="0"/>
        <w:bidi w:val="0"/>
        <w:adjustRightInd w:val="0"/>
        <w:snapToGrid w:val="0"/>
        <w:spacing w:before="0" w:line="360" w:lineRule="auto"/>
        <w:ind w:left="0" w:leftChars="0" w:right="0" w:rightChars="0" w:firstLine="482" w:firstLineChars="200"/>
        <w:textAlignment w:val="auto"/>
        <w:rPr>
          <w:rFonts w:hint="default"/>
          <w:lang w:val="en-US" w:eastAsia="zh-CN"/>
        </w:rPr>
      </w:pPr>
      <w:r>
        <w:rPr>
          <w:rFonts w:hint="eastAsia"/>
          <w:b/>
          <w:bCs/>
          <w:lang w:val="en-US" w:eastAsia="zh-CN"/>
        </w:rPr>
        <w:t>（一）项目概述</w:t>
      </w:r>
    </w:p>
    <w:p w14:paraId="02E28E8D">
      <w:pPr>
        <w:pStyle w:val="3"/>
        <w:keepNext w:val="0"/>
        <w:keepLines w:val="0"/>
        <w:pageBreakBefore w:val="0"/>
        <w:widowControl w:val="0"/>
        <w:tabs>
          <w:tab w:val="left" w:pos="2039"/>
          <w:tab w:val="left" w:pos="4199"/>
          <w:tab w:val="left" w:pos="4259"/>
          <w:tab w:val="left" w:pos="8140"/>
        </w:tabs>
        <w:kinsoku/>
        <w:wordWrap/>
        <w:overflowPunct/>
        <w:topLinePunct w:val="0"/>
        <w:autoSpaceDE w:val="0"/>
        <w:autoSpaceDN w:val="0"/>
        <w:bidi w:val="0"/>
        <w:adjustRightInd w:val="0"/>
        <w:snapToGrid w:val="0"/>
        <w:spacing w:before="0" w:line="360" w:lineRule="auto"/>
        <w:ind w:left="0" w:leftChars="0" w:right="0" w:rightChars="0" w:firstLine="480" w:firstLineChars="200"/>
        <w:textAlignment w:val="auto"/>
        <w:rPr>
          <w:rFonts w:hint="default"/>
          <w:spacing w:val="-3"/>
          <w:u w:val="none"/>
          <w:lang w:val="en-US" w:eastAsia="zh-CN"/>
        </w:rPr>
      </w:pPr>
      <w:r>
        <w:rPr>
          <w:rFonts w:hint="eastAsia"/>
          <w:lang w:val="en-US" w:eastAsia="zh-CN"/>
        </w:rPr>
        <w:t>1.</w:t>
      </w:r>
      <w:r>
        <w:rPr>
          <w:u w:val="none"/>
        </w:rPr>
        <w:t>项目名称：</w:t>
      </w:r>
      <w:r>
        <w:rPr>
          <w:rFonts w:hint="eastAsia"/>
          <w:spacing w:val="-3"/>
          <w:u w:val="none"/>
          <w:lang w:val="en-US" w:eastAsia="zh-CN"/>
        </w:rPr>
        <w:t>广东省中医院贵州医院消防控制室值守服务</w:t>
      </w:r>
    </w:p>
    <w:p w14:paraId="644AB2B0">
      <w:pPr>
        <w:pStyle w:val="3"/>
        <w:keepNext w:val="0"/>
        <w:keepLines w:val="0"/>
        <w:pageBreakBefore w:val="0"/>
        <w:widowControl w:val="0"/>
        <w:tabs>
          <w:tab w:val="left" w:pos="2039"/>
          <w:tab w:val="left" w:pos="4199"/>
          <w:tab w:val="left" w:pos="4259"/>
          <w:tab w:val="left" w:pos="8140"/>
        </w:tabs>
        <w:kinsoku/>
        <w:wordWrap/>
        <w:overflowPunct/>
        <w:topLinePunct w:val="0"/>
        <w:autoSpaceDE w:val="0"/>
        <w:autoSpaceDN w:val="0"/>
        <w:bidi w:val="0"/>
        <w:adjustRightInd w:val="0"/>
        <w:snapToGrid w:val="0"/>
        <w:spacing w:before="0" w:line="360" w:lineRule="auto"/>
        <w:ind w:left="0" w:leftChars="0" w:right="0" w:rightChars="0" w:firstLine="468" w:firstLineChars="200"/>
        <w:textAlignment w:val="auto"/>
        <w:rPr>
          <w:rFonts w:hint="default"/>
          <w:u w:val="none"/>
          <w:lang w:val="en-US"/>
        </w:rPr>
      </w:pPr>
      <w:r>
        <w:rPr>
          <w:rFonts w:hint="eastAsia"/>
          <w:spacing w:val="-3"/>
          <w:u w:val="none"/>
          <w:lang w:val="en-US" w:eastAsia="zh-CN"/>
        </w:rPr>
        <w:t>2</w:t>
      </w:r>
      <w:r>
        <w:rPr>
          <w:rFonts w:hint="eastAsia"/>
          <w:lang w:val="en-US" w:eastAsia="zh-CN"/>
        </w:rPr>
        <w:t>.</w:t>
      </w:r>
      <w:r>
        <w:rPr>
          <w:u w:val="none"/>
        </w:rPr>
        <w:t>使用单位：</w:t>
      </w:r>
      <w:r>
        <w:rPr>
          <w:rFonts w:hint="eastAsia"/>
          <w:spacing w:val="-3"/>
          <w:u w:val="none"/>
          <w:lang w:val="en-US" w:eastAsia="zh-CN"/>
        </w:rPr>
        <w:t>广东省中医院贵州医院（事业单位、公立医院）</w:t>
      </w:r>
    </w:p>
    <w:p w14:paraId="5617BAAC">
      <w:pPr>
        <w:pStyle w:val="3"/>
        <w:keepNext w:val="0"/>
        <w:keepLines w:val="0"/>
        <w:pageBreakBefore w:val="0"/>
        <w:widowControl w:val="0"/>
        <w:tabs>
          <w:tab w:val="left" w:pos="5778"/>
        </w:tabs>
        <w:kinsoku/>
        <w:wordWrap/>
        <w:overflowPunct/>
        <w:topLinePunct w:val="0"/>
        <w:autoSpaceDE w:val="0"/>
        <w:autoSpaceDN w:val="0"/>
        <w:bidi w:val="0"/>
        <w:adjustRightInd w:val="0"/>
        <w:snapToGrid w:val="0"/>
        <w:spacing w:before="0" w:line="360" w:lineRule="auto"/>
        <w:ind w:left="0" w:leftChars="0" w:right="0" w:firstLine="480" w:firstLineChars="200"/>
        <w:textAlignment w:val="auto"/>
        <w:rPr>
          <w:rFonts w:hint="default" w:eastAsia="宋体"/>
          <w:u w:val="none"/>
          <w:lang w:val="en-US" w:eastAsia="zh-CN"/>
        </w:rPr>
      </w:pPr>
      <w:r>
        <w:rPr>
          <w:rFonts w:hint="eastAsia"/>
          <w:u w:val="none"/>
          <w:lang w:val="en-US" w:eastAsia="zh-CN"/>
        </w:rPr>
        <w:t>3</w:t>
      </w:r>
      <w:r>
        <w:rPr>
          <w:rFonts w:hint="eastAsia"/>
          <w:lang w:val="en-US" w:eastAsia="zh-CN"/>
        </w:rPr>
        <w:t>.</w:t>
      </w:r>
      <w:r>
        <w:rPr>
          <w:rFonts w:hint="eastAsia"/>
          <w:u w:val="none"/>
          <w:lang w:val="en-US" w:eastAsia="zh-CN"/>
        </w:rPr>
        <w:t>项目</w:t>
      </w:r>
      <w:r>
        <w:rPr>
          <w:u w:val="none"/>
        </w:rPr>
        <w:t>地址：</w:t>
      </w:r>
      <w:r>
        <w:rPr>
          <w:rFonts w:hint="eastAsia"/>
          <w:spacing w:val="-3"/>
          <w:u w:val="none"/>
          <w:lang w:val="en-US" w:eastAsia="zh-CN"/>
        </w:rPr>
        <w:t>贵州省贵阳市南明区花溪大道中段27号</w:t>
      </w:r>
    </w:p>
    <w:p w14:paraId="1295FE17">
      <w:pPr>
        <w:pStyle w:val="3"/>
        <w:keepNext w:val="0"/>
        <w:keepLines w:val="0"/>
        <w:pageBreakBefore w:val="0"/>
        <w:widowControl w:val="0"/>
        <w:tabs>
          <w:tab w:val="left" w:pos="1439"/>
          <w:tab w:val="left" w:pos="1799"/>
          <w:tab w:val="left" w:pos="1919"/>
          <w:tab w:val="left" w:pos="2759"/>
          <w:tab w:val="left" w:pos="4099"/>
          <w:tab w:val="left" w:pos="5058"/>
          <w:tab w:val="left" w:pos="5152"/>
          <w:tab w:val="left" w:pos="5418"/>
          <w:tab w:val="left" w:pos="6858"/>
          <w:tab w:val="left" w:pos="9738"/>
          <w:tab w:val="left" w:pos="9901"/>
          <w:tab w:val="left" w:pos="10043"/>
          <w:tab w:val="left" w:pos="10163"/>
        </w:tabs>
        <w:kinsoku/>
        <w:wordWrap/>
        <w:overflowPunct/>
        <w:topLinePunct w:val="0"/>
        <w:autoSpaceDE w:val="0"/>
        <w:autoSpaceDN w:val="0"/>
        <w:bidi w:val="0"/>
        <w:adjustRightInd w:val="0"/>
        <w:snapToGrid w:val="0"/>
        <w:spacing w:before="0" w:line="360" w:lineRule="auto"/>
        <w:ind w:left="0" w:leftChars="0" w:right="0" w:rightChars="0" w:firstLine="480" w:firstLineChars="200"/>
        <w:textAlignment w:val="auto"/>
        <w:rPr>
          <w:rFonts w:ascii="Times New Roman" w:eastAsia="Times New Roman"/>
        </w:rPr>
      </w:pPr>
      <w:r>
        <w:rPr>
          <w:rFonts w:hint="eastAsia"/>
          <w:lang w:val="en-US" w:eastAsia="zh-CN"/>
        </w:rPr>
        <w:t>4.</w:t>
      </w:r>
      <w:r>
        <w:rPr>
          <w:rFonts w:hint="eastAsia"/>
          <w:lang w:eastAsia="zh-CN"/>
        </w:rPr>
        <w:t>总</w:t>
      </w:r>
      <w:r>
        <w:t>建筑面积</w:t>
      </w:r>
      <w:r>
        <w:rPr>
          <w:u w:val="none"/>
        </w:rPr>
        <w:t>：</w:t>
      </w:r>
      <w:r>
        <w:rPr>
          <w:rFonts w:hint="eastAsia" w:ascii="宋体" w:hAnsi="宋体" w:eastAsia="宋体" w:cs="宋体"/>
          <w:u w:val="none"/>
        </w:rPr>
        <w:t>28798.59平方米</w:t>
      </w:r>
      <w:r>
        <w:rPr>
          <w:rFonts w:hint="eastAsia" w:cs="宋体"/>
          <w:u w:val="none"/>
          <w:lang w:val="en-US" w:eastAsia="zh-CN"/>
        </w:rPr>
        <w:t>；</w:t>
      </w:r>
      <w:r>
        <w:t>使</w:t>
      </w:r>
      <w:r>
        <w:rPr>
          <w:u w:val="none"/>
        </w:rPr>
        <w:t>用性质：</w:t>
      </w:r>
      <w:r>
        <w:rPr>
          <w:rFonts w:hint="eastAsia"/>
          <w:u w:val="none"/>
          <w:lang w:val="en-US" w:eastAsia="zh-CN"/>
        </w:rPr>
        <w:t>医院；</w:t>
      </w:r>
      <w:r>
        <w:rPr>
          <w:u w:val="none"/>
        </w:rPr>
        <w:t>地上</w:t>
      </w:r>
      <w:r>
        <w:rPr>
          <w:rFonts w:hint="eastAsia"/>
          <w:u w:val="none"/>
          <w:lang w:val="en-US" w:eastAsia="zh-CN"/>
        </w:rPr>
        <w:t>建筑</w:t>
      </w:r>
      <w:r>
        <w:rPr>
          <w:u w:val="none"/>
        </w:rPr>
        <w:t>：</w:t>
      </w:r>
      <w:r>
        <w:rPr>
          <w:rFonts w:hint="eastAsia"/>
          <w:u w:val="none"/>
          <w:lang w:val="en-US" w:eastAsia="zh-CN"/>
        </w:rPr>
        <w:t>18</w:t>
      </w:r>
      <w:r>
        <w:rPr>
          <w:u w:val="none"/>
        </w:rPr>
        <w:t>层</w:t>
      </w:r>
      <w:r>
        <w:rPr>
          <w:rFonts w:hint="eastAsia"/>
          <w:u w:val="none"/>
          <w:lang w:eastAsia="zh-CN"/>
        </w:rPr>
        <w:t>，</w:t>
      </w:r>
      <w:r>
        <w:rPr>
          <w:u w:val="none"/>
        </w:rPr>
        <w:t>地下</w:t>
      </w:r>
      <w:r>
        <w:rPr>
          <w:rFonts w:hint="eastAsia"/>
          <w:u w:val="none"/>
          <w:lang w:val="en-US" w:eastAsia="zh-CN"/>
        </w:rPr>
        <w:t>建筑</w:t>
      </w:r>
      <w:r>
        <w:rPr>
          <w:u w:val="none"/>
        </w:rPr>
        <w:t>：</w:t>
      </w:r>
      <w:r>
        <w:rPr>
          <w:rFonts w:hint="eastAsia"/>
          <w:spacing w:val="119"/>
          <w:u w:val="none"/>
          <w:lang w:val="en-US" w:eastAsia="zh-CN"/>
        </w:rPr>
        <w:t>2</w:t>
      </w:r>
      <w:r>
        <w:rPr>
          <w:u w:val="none"/>
        </w:rPr>
        <w:t>层</w:t>
      </w:r>
      <w:r>
        <w:rPr>
          <w:rFonts w:hint="eastAsia"/>
          <w:u w:val="none"/>
          <w:lang w:eastAsia="zh-CN"/>
        </w:rPr>
        <w:t>。</w:t>
      </w:r>
    </w:p>
    <w:p w14:paraId="76EB0250">
      <w:pPr>
        <w:pStyle w:val="3"/>
        <w:keepNext w:val="0"/>
        <w:keepLines w:val="0"/>
        <w:pageBreakBefore w:val="0"/>
        <w:widowControl w:val="0"/>
        <w:tabs>
          <w:tab w:val="left" w:pos="2039"/>
          <w:tab w:val="left" w:pos="4199"/>
          <w:tab w:val="left" w:pos="4259"/>
          <w:tab w:val="left" w:pos="8140"/>
        </w:tabs>
        <w:kinsoku/>
        <w:wordWrap/>
        <w:overflowPunct/>
        <w:topLinePunct w:val="0"/>
        <w:autoSpaceDE w:val="0"/>
        <w:autoSpaceDN w:val="0"/>
        <w:bidi w:val="0"/>
        <w:adjustRightInd w:val="0"/>
        <w:snapToGrid w:val="0"/>
        <w:spacing w:before="0" w:line="360" w:lineRule="auto"/>
        <w:ind w:left="0" w:leftChars="0" w:right="0" w:rightChars="0" w:firstLine="482" w:firstLineChars="200"/>
        <w:textAlignment w:val="auto"/>
        <w:rPr>
          <w:rFonts w:hint="default"/>
          <w:b/>
          <w:bCs/>
          <w:lang w:val="en-US" w:eastAsia="zh-CN"/>
        </w:rPr>
      </w:pPr>
      <w:bookmarkStart w:id="0" w:name="第一条：建筑消防设施维护保养服务范围："/>
      <w:bookmarkEnd w:id="0"/>
      <w:r>
        <w:rPr>
          <w:rFonts w:hint="eastAsia"/>
          <w:b/>
          <w:bCs/>
          <w:lang w:val="en-US" w:eastAsia="zh-CN"/>
        </w:rPr>
        <w:t>（二）消防控制室主要消防设备情况</w:t>
      </w:r>
    </w:p>
    <w:p w14:paraId="2C72F945">
      <w:pPr>
        <w:pStyle w:val="3"/>
        <w:keepNext w:val="0"/>
        <w:keepLines w:val="0"/>
        <w:pageBreakBefore w:val="0"/>
        <w:widowControl w:val="0"/>
        <w:tabs>
          <w:tab w:val="left" w:pos="5778"/>
        </w:tabs>
        <w:kinsoku/>
        <w:wordWrap/>
        <w:overflowPunct/>
        <w:topLinePunct w:val="0"/>
        <w:autoSpaceDE w:val="0"/>
        <w:autoSpaceDN w:val="0"/>
        <w:bidi w:val="0"/>
        <w:adjustRightInd w:val="0"/>
        <w:snapToGrid w:val="0"/>
        <w:spacing w:before="0" w:line="360" w:lineRule="auto"/>
        <w:ind w:left="0" w:leftChars="0" w:right="0" w:firstLine="464" w:firstLineChars="200"/>
        <w:textAlignment w:val="auto"/>
        <w:rPr>
          <w:rFonts w:hint="eastAsia" w:cs="宋体"/>
          <w:spacing w:val="-4"/>
          <w:sz w:val="24"/>
          <w:szCs w:val="24"/>
          <w:lang w:val="en-US" w:eastAsia="zh-CN" w:bidi="zh-CN"/>
        </w:rPr>
      </w:pPr>
      <w:r>
        <w:rPr>
          <w:rFonts w:hint="eastAsia" w:ascii="宋体" w:hAnsi="宋体" w:eastAsia="宋体" w:cs="宋体"/>
          <w:spacing w:val="-4"/>
          <w:sz w:val="24"/>
          <w:szCs w:val="24"/>
          <w:lang w:val="zh-CN" w:eastAsia="zh-CN" w:bidi="zh-CN"/>
        </w:rPr>
        <w:t>消防控制室火灾自动报警与消防联动控制系统</w:t>
      </w:r>
      <w:r>
        <w:rPr>
          <w:rFonts w:hint="eastAsia" w:cs="宋体"/>
          <w:spacing w:val="-4"/>
          <w:sz w:val="24"/>
          <w:szCs w:val="24"/>
          <w:lang w:val="en-US" w:eastAsia="zh-CN" w:bidi="zh-CN"/>
        </w:rPr>
        <w:t>等主要设备及参数如下：</w:t>
      </w:r>
    </w:p>
    <w:tbl>
      <w:tblPr>
        <w:tblStyle w:val="7"/>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2043"/>
        <w:gridCol w:w="638"/>
        <w:gridCol w:w="1741"/>
        <w:gridCol w:w="1088"/>
        <w:gridCol w:w="2895"/>
      </w:tblGrid>
      <w:tr w14:paraId="39A47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50C4F49A">
            <w:pPr>
              <w:snapToGrid w:val="0"/>
              <w:spacing w:line="360" w:lineRule="auto"/>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序号</w:t>
            </w:r>
          </w:p>
        </w:tc>
        <w:tc>
          <w:tcPr>
            <w:tcW w:w="2043" w:type="dxa"/>
            <w:vAlign w:val="center"/>
          </w:tcPr>
          <w:p w14:paraId="2EE8A019">
            <w:pPr>
              <w:snapToGrid w:val="0"/>
              <w:spacing w:line="360" w:lineRule="auto"/>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设备名称</w:t>
            </w:r>
          </w:p>
        </w:tc>
        <w:tc>
          <w:tcPr>
            <w:tcW w:w="638" w:type="dxa"/>
          </w:tcPr>
          <w:p w14:paraId="2D52A4FE">
            <w:pPr>
              <w:snapToGrid w:val="0"/>
              <w:spacing w:line="360" w:lineRule="auto"/>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数量</w:t>
            </w:r>
          </w:p>
        </w:tc>
        <w:tc>
          <w:tcPr>
            <w:tcW w:w="1741" w:type="dxa"/>
            <w:vAlign w:val="center"/>
          </w:tcPr>
          <w:p w14:paraId="569069CE">
            <w:pPr>
              <w:snapToGrid w:val="0"/>
              <w:spacing w:line="360" w:lineRule="auto"/>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型号</w:t>
            </w:r>
          </w:p>
        </w:tc>
        <w:tc>
          <w:tcPr>
            <w:tcW w:w="1088" w:type="dxa"/>
            <w:vAlign w:val="center"/>
          </w:tcPr>
          <w:p w14:paraId="7D37F340">
            <w:pPr>
              <w:snapToGrid w:val="0"/>
              <w:spacing w:line="360" w:lineRule="auto"/>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品牌</w:t>
            </w:r>
          </w:p>
        </w:tc>
        <w:tc>
          <w:tcPr>
            <w:tcW w:w="2895" w:type="dxa"/>
            <w:vAlign w:val="center"/>
          </w:tcPr>
          <w:p w14:paraId="667BE246">
            <w:pPr>
              <w:snapToGrid w:val="0"/>
              <w:spacing w:line="360" w:lineRule="auto"/>
              <w:jc w:val="center"/>
              <w:rPr>
                <w:rFonts w:ascii="宋体" w:hAnsi="宋体" w:eastAsia="宋体" w:cs="宋体"/>
                <w:b/>
                <w:bCs/>
                <w:color w:val="000000" w:themeColor="text1"/>
                <w:szCs w:val="21"/>
                <w14:textFill>
                  <w14:solidFill>
                    <w14:schemeClr w14:val="tx1"/>
                  </w14:solidFill>
                </w14:textFill>
              </w:rPr>
            </w:pPr>
            <w:r>
              <w:rPr>
                <w:rFonts w:hint="eastAsia" w:ascii="宋体" w:hAnsi="宋体" w:eastAsia="宋体" w:cs="宋体"/>
                <w:b/>
                <w:bCs/>
                <w:color w:val="000000" w:themeColor="text1"/>
                <w:szCs w:val="21"/>
                <w14:textFill>
                  <w14:solidFill>
                    <w14:schemeClr w14:val="tx1"/>
                  </w14:solidFill>
                </w14:textFill>
              </w:rPr>
              <w:t>备注</w:t>
            </w:r>
          </w:p>
        </w:tc>
      </w:tr>
      <w:tr w14:paraId="291A2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74E4F25F">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2043" w:type="dxa"/>
            <w:vAlign w:val="center"/>
          </w:tcPr>
          <w:p w14:paraId="0E332E36">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报警主机</w:t>
            </w:r>
          </w:p>
        </w:tc>
        <w:tc>
          <w:tcPr>
            <w:tcW w:w="638" w:type="dxa"/>
            <w:vAlign w:val="center"/>
          </w:tcPr>
          <w:p w14:paraId="5C807F4B">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741" w:type="dxa"/>
            <w:vAlign w:val="center"/>
          </w:tcPr>
          <w:p w14:paraId="48A04A7F">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JB -QTL-TX3016A</w:t>
            </w:r>
          </w:p>
        </w:tc>
        <w:tc>
          <w:tcPr>
            <w:tcW w:w="1088" w:type="dxa"/>
            <w:vAlign w:val="center"/>
          </w:tcPr>
          <w:p w14:paraId="4856B357">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泰和安</w:t>
            </w:r>
          </w:p>
        </w:tc>
        <w:tc>
          <w:tcPr>
            <w:tcW w:w="2895" w:type="dxa"/>
            <w:vAlign w:val="center"/>
          </w:tcPr>
          <w:p w14:paraId="412AFC34">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消防联动控制器</w:t>
            </w:r>
          </w:p>
        </w:tc>
      </w:tr>
      <w:tr w14:paraId="041BF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6BDAD277">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2043" w:type="dxa"/>
            <w:vAlign w:val="center"/>
          </w:tcPr>
          <w:p w14:paraId="44C91FE2">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广播主机</w:t>
            </w:r>
          </w:p>
        </w:tc>
        <w:tc>
          <w:tcPr>
            <w:tcW w:w="638" w:type="dxa"/>
            <w:vAlign w:val="center"/>
          </w:tcPr>
          <w:p w14:paraId="72D8F64B">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741" w:type="dxa"/>
            <w:vAlign w:val="center"/>
          </w:tcPr>
          <w:p w14:paraId="086D893F">
            <w:pPr>
              <w:snapToGrid w:val="0"/>
              <w:spacing w:line="360" w:lineRule="auto"/>
              <w:jc w:val="center"/>
              <w:rPr>
                <w:rFonts w:ascii="宋体" w:hAnsi="宋体" w:eastAsia="宋体" w:cs="宋体"/>
                <w:color w:val="000000" w:themeColor="text1"/>
                <w:szCs w:val="21"/>
                <w14:textFill>
                  <w14:solidFill>
                    <w14:schemeClr w14:val="tx1"/>
                  </w14:solidFill>
                </w14:textFill>
              </w:rPr>
            </w:pPr>
          </w:p>
        </w:tc>
        <w:tc>
          <w:tcPr>
            <w:tcW w:w="1088" w:type="dxa"/>
            <w:vAlign w:val="center"/>
          </w:tcPr>
          <w:p w14:paraId="6D36DBDF">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泰和安</w:t>
            </w:r>
          </w:p>
        </w:tc>
        <w:tc>
          <w:tcPr>
            <w:tcW w:w="2895" w:type="dxa"/>
            <w:vAlign w:val="center"/>
          </w:tcPr>
          <w:p w14:paraId="6C9DFDBC">
            <w:pPr>
              <w:snapToGrid w:val="0"/>
              <w:spacing w:line="360" w:lineRule="auto"/>
              <w:jc w:val="center"/>
              <w:rPr>
                <w:rFonts w:ascii="宋体" w:hAnsi="宋体" w:eastAsia="宋体" w:cs="宋体"/>
                <w:color w:val="000000" w:themeColor="text1"/>
                <w:szCs w:val="21"/>
                <w14:textFill>
                  <w14:solidFill>
                    <w14:schemeClr w14:val="tx1"/>
                  </w14:solidFill>
                </w14:textFill>
              </w:rPr>
            </w:pPr>
          </w:p>
        </w:tc>
      </w:tr>
      <w:tr w14:paraId="22C57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408F0DFE">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w:t>
            </w:r>
          </w:p>
        </w:tc>
        <w:tc>
          <w:tcPr>
            <w:tcW w:w="2043" w:type="dxa"/>
            <w:vAlign w:val="center"/>
          </w:tcPr>
          <w:p w14:paraId="4B18B013">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智能电源盘</w:t>
            </w:r>
          </w:p>
        </w:tc>
        <w:tc>
          <w:tcPr>
            <w:tcW w:w="638" w:type="dxa"/>
            <w:vAlign w:val="center"/>
          </w:tcPr>
          <w:p w14:paraId="0D27AAD6">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741" w:type="dxa"/>
            <w:vAlign w:val="center"/>
          </w:tcPr>
          <w:p w14:paraId="45D196BA">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TD0808</w:t>
            </w:r>
          </w:p>
        </w:tc>
        <w:tc>
          <w:tcPr>
            <w:tcW w:w="1088" w:type="dxa"/>
            <w:vAlign w:val="center"/>
          </w:tcPr>
          <w:p w14:paraId="14904640">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泰和安</w:t>
            </w:r>
          </w:p>
        </w:tc>
        <w:tc>
          <w:tcPr>
            <w:tcW w:w="2895" w:type="dxa"/>
            <w:vAlign w:val="center"/>
          </w:tcPr>
          <w:p w14:paraId="7DE3AF35">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消防联动电源</w:t>
            </w:r>
          </w:p>
        </w:tc>
      </w:tr>
      <w:tr w14:paraId="61C7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0CD960E1">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w:t>
            </w:r>
          </w:p>
        </w:tc>
        <w:tc>
          <w:tcPr>
            <w:tcW w:w="2043" w:type="dxa"/>
            <w:vAlign w:val="center"/>
          </w:tcPr>
          <w:p w14:paraId="0A663D5B">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多线控制盘</w:t>
            </w:r>
          </w:p>
        </w:tc>
        <w:tc>
          <w:tcPr>
            <w:tcW w:w="638" w:type="dxa"/>
            <w:vAlign w:val="center"/>
          </w:tcPr>
          <w:p w14:paraId="0F4C8695">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w:t>
            </w:r>
          </w:p>
        </w:tc>
        <w:tc>
          <w:tcPr>
            <w:tcW w:w="1741" w:type="dxa"/>
            <w:vAlign w:val="center"/>
          </w:tcPr>
          <w:p w14:paraId="05D3B04A">
            <w:pPr>
              <w:snapToGrid w:val="0"/>
              <w:spacing w:line="360" w:lineRule="auto"/>
              <w:jc w:val="center"/>
              <w:rPr>
                <w:rFonts w:ascii="宋体" w:hAnsi="宋体" w:eastAsia="宋体" w:cs="宋体"/>
                <w:color w:val="000000" w:themeColor="text1"/>
                <w:szCs w:val="21"/>
                <w14:textFill>
                  <w14:solidFill>
                    <w14:schemeClr w14:val="tx1"/>
                  </w14:solidFill>
                </w14:textFill>
              </w:rPr>
            </w:pPr>
          </w:p>
        </w:tc>
        <w:tc>
          <w:tcPr>
            <w:tcW w:w="1088" w:type="dxa"/>
            <w:vAlign w:val="center"/>
          </w:tcPr>
          <w:p w14:paraId="251EB62A">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泰和安</w:t>
            </w:r>
          </w:p>
        </w:tc>
        <w:tc>
          <w:tcPr>
            <w:tcW w:w="2895" w:type="dxa"/>
            <w:vAlign w:val="center"/>
          </w:tcPr>
          <w:p w14:paraId="263F3456">
            <w:pPr>
              <w:snapToGrid w:val="0"/>
              <w:spacing w:line="360" w:lineRule="auto"/>
              <w:jc w:val="center"/>
              <w:rPr>
                <w:rFonts w:ascii="宋体" w:hAnsi="宋体" w:eastAsia="宋体" w:cs="宋体"/>
                <w:color w:val="000000" w:themeColor="text1"/>
                <w:szCs w:val="21"/>
                <w14:textFill>
                  <w14:solidFill>
                    <w14:schemeClr w14:val="tx1"/>
                  </w14:solidFill>
                </w14:textFill>
              </w:rPr>
            </w:pPr>
          </w:p>
        </w:tc>
      </w:tr>
      <w:tr w14:paraId="65EE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4281340B">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5</w:t>
            </w:r>
          </w:p>
        </w:tc>
        <w:tc>
          <w:tcPr>
            <w:tcW w:w="2043" w:type="dxa"/>
            <w:vAlign w:val="center"/>
          </w:tcPr>
          <w:p w14:paraId="71B65B24">
            <w:pPr>
              <w:snapToGrid w:val="0"/>
              <w:spacing w:line="312"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消防控制室图形显示装置</w:t>
            </w:r>
          </w:p>
        </w:tc>
        <w:tc>
          <w:tcPr>
            <w:tcW w:w="638" w:type="dxa"/>
            <w:vAlign w:val="center"/>
          </w:tcPr>
          <w:p w14:paraId="7BD3696A">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741" w:type="dxa"/>
            <w:vAlign w:val="center"/>
          </w:tcPr>
          <w:p w14:paraId="787FF294">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TX3820A</w:t>
            </w:r>
          </w:p>
        </w:tc>
        <w:tc>
          <w:tcPr>
            <w:tcW w:w="1088" w:type="dxa"/>
            <w:vAlign w:val="center"/>
          </w:tcPr>
          <w:p w14:paraId="5F8A0755">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泰和安</w:t>
            </w:r>
          </w:p>
        </w:tc>
        <w:tc>
          <w:tcPr>
            <w:tcW w:w="2895" w:type="dxa"/>
            <w:vAlign w:val="center"/>
          </w:tcPr>
          <w:p w14:paraId="4D48338D">
            <w:pPr>
              <w:snapToGrid w:val="0"/>
              <w:spacing w:line="360" w:lineRule="auto"/>
              <w:jc w:val="center"/>
              <w:rPr>
                <w:rFonts w:ascii="宋体" w:hAnsi="宋体" w:eastAsia="宋体" w:cs="宋体"/>
                <w:color w:val="000000" w:themeColor="text1"/>
                <w:szCs w:val="21"/>
                <w14:textFill>
                  <w14:solidFill>
                    <w14:schemeClr w14:val="tx1"/>
                  </w14:solidFill>
                </w14:textFill>
              </w:rPr>
            </w:pPr>
          </w:p>
        </w:tc>
      </w:tr>
      <w:tr w14:paraId="0C30D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0A1A5053">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6</w:t>
            </w:r>
          </w:p>
        </w:tc>
        <w:tc>
          <w:tcPr>
            <w:tcW w:w="2043" w:type="dxa"/>
            <w:vAlign w:val="center"/>
          </w:tcPr>
          <w:p w14:paraId="2E883474">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智慧消防设备</w:t>
            </w:r>
          </w:p>
        </w:tc>
        <w:tc>
          <w:tcPr>
            <w:tcW w:w="638" w:type="dxa"/>
            <w:vAlign w:val="center"/>
          </w:tcPr>
          <w:p w14:paraId="3A5117BD">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741" w:type="dxa"/>
            <w:vAlign w:val="center"/>
          </w:tcPr>
          <w:p w14:paraId="54088015">
            <w:pPr>
              <w:snapToGrid w:val="0"/>
              <w:spacing w:line="360" w:lineRule="auto"/>
              <w:jc w:val="center"/>
              <w:rPr>
                <w:rFonts w:ascii="宋体" w:hAnsi="宋体" w:eastAsia="宋体" w:cs="宋体"/>
                <w:color w:val="000000" w:themeColor="text1"/>
                <w:szCs w:val="21"/>
                <w14:textFill>
                  <w14:solidFill>
                    <w14:schemeClr w14:val="tx1"/>
                  </w14:solidFill>
                </w14:textFill>
              </w:rPr>
            </w:pPr>
          </w:p>
        </w:tc>
        <w:tc>
          <w:tcPr>
            <w:tcW w:w="1088" w:type="dxa"/>
            <w:vAlign w:val="center"/>
          </w:tcPr>
          <w:p w14:paraId="652677F9">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无锡蓝天</w:t>
            </w:r>
          </w:p>
        </w:tc>
        <w:tc>
          <w:tcPr>
            <w:tcW w:w="2895" w:type="dxa"/>
            <w:vAlign w:val="center"/>
          </w:tcPr>
          <w:p w14:paraId="0FD57D34">
            <w:pPr>
              <w:snapToGrid w:val="0"/>
              <w:spacing w:line="312" w:lineRule="auto"/>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火灾自动报警主机云监测系统、重点部位可视化、消防控制室远程查岗监管功能、智慧消防安全隐患巡查功能、智慧用电安全云监测功能、建筑消防用水监测功能、建筑消防喷淋末端压力监测功能</w:t>
            </w:r>
          </w:p>
        </w:tc>
      </w:tr>
      <w:tr w14:paraId="37E5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664" w:type="dxa"/>
            <w:vAlign w:val="center"/>
          </w:tcPr>
          <w:p w14:paraId="499C24AB">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7</w:t>
            </w:r>
          </w:p>
        </w:tc>
        <w:tc>
          <w:tcPr>
            <w:tcW w:w="2043" w:type="dxa"/>
            <w:vAlign w:val="center"/>
          </w:tcPr>
          <w:p w14:paraId="063786C5">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室内其他设备设施</w:t>
            </w:r>
          </w:p>
        </w:tc>
        <w:tc>
          <w:tcPr>
            <w:tcW w:w="638" w:type="dxa"/>
            <w:vAlign w:val="center"/>
          </w:tcPr>
          <w:p w14:paraId="1B39F475">
            <w:pPr>
              <w:snapToGrid w:val="0"/>
              <w:spacing w:line="360" w:lineRule="auto"/>
              <w:jc w:val="center"/>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p>
        </w:tc>
        <w:tc>
          <w:tcPr>
            <w:tcW w:w="1741" w:type="dxa"/>
            <w:vAlign w:val="center"/>
          </w:tcPr>
          <w:p w14:paraId="1963EB85">
            <w:pPr>
              <w:snapToGrid w:val="0"/>
              <w:spacing w:line="360" w:lineRule="auto"/>
              <w:jc w:val="center"/>
              <w:rPr>
                <w:rFonts w:ascii="宋体" w:hAnsi="宋体" w:eastAsia="宋体" w:cs="宋体"/>
                <w:color w:val="000000" w:themeColor="text1"/>
                <w:szCs w:val="21"/>
                <w14:textFill>
                  <w14:solidFill>
                    <w14:schemeClr w14:val="tx1"/>
                  </w14:solidFill>
                </w14:textFill>
              </w:rPr>
            </w:pPr>
          </w:p>
        </w:tc>
        <w:tc>
          <w:tcPr>
            <w:tcW w:w="1088" w:type="dxa"/>
            <w:vAlign w:val="center"/>
          </w:tcPr>
          <w:p w14:paraId="294F1DF1">
            <w:pPr>
              <w:snapToGrid w:val="0"/>
              <w:spacing w:line="360" w:lineRule="auto"/>
              <w:jc w:val="center"/>
              <w:rPr>
                <w:rFonts w:ascii="宋体" w:hAnsi="宋体" w:eastAsia="宋体" w:cs="宋体"/>
                <w:color w:val="000000" w:themeColor="text1"/>
                <w:szCs w:val="21"/>
                <w14:textFill>
                  <w14:solidFill>
                    <w14:schemeClr w14:val="tx1"/>
                  </w14:solidFill>
                </w14:textFill>
              </w:rPr>
            </w:pPr>
          </w:p>
        </w:tc>
        <w:tc>
          <w:tcPr>
            <w:tcW w:w="2895" w:type="dxa"/>
            <w:vAlign w:val="center"/>
          </w:tcPr>
          <w:p w14:paraId="5B3C6B1C">
            <w:pPr>
              <w:snapToGrid w:val="0"/>
              <w:spacing w:line="360" w:lineRule="auto"/>
              <w:jc w:val="center"/>
              <w:rPr>
                <w:rFonts w:ascii="宋体" w:hAnsi="宋体" w:eastAsia="宋体" w:cs="宋体"/>
                <w:color w:val="000000" w:themeColor="text1"/>
                <w:szCs w:val="21"/>
                <w14:textFill>
                  <w14:solidFill>
                    <w14:schemeClr w14:val="tx1"/>
                  </w14:solidFill>
                </w14:textFill>
              </w:rPr>
            </w:pPr>
          </w:p>
        </w:tc>
      </w:tr>
    </w:tbl>
    <w:p w14:paraId="7898D331">
      <w:pPr>
        <w:keepNext w:val="0"/>
        <w:keepLines w:val="0"/>
        <w:pageBreakBefore w:val="0"/>
        <w:widowControl w:val="0"/>
        <w:kinsoku/>
        <w:overflowPunct/>
        <w:topLinePunct w:val="0"/>
        <w:autoSpaceDE w:val="0"/>
        <w:autoSpaceDN w:val="0"/>
        <w:bidi w:val="0"/>
        <w:adjustRightInd w:val="0"/>
        <w:snapToGrid w:val="0"/>
        <w:spacing w:before="0" w:line="360" w:lineRule="auto"/>
        <w:ind w:right="0"/>
        <w:jc w:val="left"/>
        <w:textAlignment w:val="auto"/>
        <w:rPr>
          <w:rFonts w:hint="eastAsia"/>
          <w:b/>
          <w:bCs/>
          <w:lang w:val="en-US" w:eastAsia="zh-CN"/>
        </w:rPr>
      </w:pPr>
    </w:p>
    <w:p w14:paraId="58069BC5">
      <w:pPr>
        <w:keepNext w:val="0"/>
        <w:keepLines w:val="0"/>
        <w:pageBreakBefore w:val="0"/>
        <w:widowControl w:val="0"/>
        <w:kinsoku/>
        <w:overflowPunct/>
        <w:topLinePunct w:val="0"/>
        <w:autoSpaceDE w:val="0"/>
        <w:autoSpaceDN w:val="0"/>
        <w:bidi w:val="0"/>
        <w:adjustRightInd w:val="0"/>
        <w:snapToGrid w:val="0"/>
        <w:spacing w:before="0" w:line="360" w:lineRule="auto"/>
        <w:ind w:left="0" w:leftChars="0" w:right="0" w:firstLine="422" w:firstLineChars="200"/>
        <w:jc w:val="left"/>
        <w:textAlignment w:val="auto"/>
        <w:rPr>
          <w:rFonts w:hint="eastAsia" w:eastAsia="宋体"/>
          <w:b/>
          <w:sz w:val="24"/>
          <w:lang w:val="en-US" w:eastAsia="zh-CN"/>
        </w:rPr>
      </w:pPr>
      <w:r>
        <w:rPr>
          <w:rFonts w:hint="eastAsia"/>
          <w:b/>
          <w:bCs/>
          <w:lang w:val="en-US" w:eastAsia="zh-CN"/>
        </w:rPr>
        <w:t>（三）</w:t>
      </w:r>
      <w:r>
        <w:rPr>
          <w:rFonts w:hint="eastAsia"/>
          <w:b/>
          <w:sz w:val="24"/>
          <w:lang w:val="en-US" w:eastAsia="zh-CN"/>
        </w:rPr>
        <w:t>项目期限及</w:t>
      </w:r>
      <w:r>
        <w:rPr>
          <w:b/>
          <w:sz w:val="24"/>
        </w:rPr>
        <w:t>费用</w:t>
      </w:r>
      <w:r>
        <w:rPr>
          <w:rFonts w:hint="eastAsia"/>
          <w:b/>
          <w:sz w:val="24"/>
          <w:lang w:val="en-US" w:eastAsia="zh-CN"/>
        </w:rPr>
        <w:t>预算</w:t>
      </w:r>
    </w:p>
    <w:p w14:paraId="1EB407BF">
      <w:pPr>
        <w:pStyle w:val="3"/>
        <w:keepNext w:val="0"/>
        <w:keepLines w:val="0"/>
        <w:pageBreakBefore w:val="0"/>
        <w:widowControl w:val="0"/>
        <w:tabs>
          <w:tab w:val="left" w:pos="5151"/>
          <w:tab w:val="left" w:pos="6032"/>
          <w:tab w:val="left" w:pos="7833"/>
          <w:tab w:val="left" w:pos="8552"/>
          <w:tab w:val="left" w:pos="9270"/>
          <w:tab w:val="left" w:pos="10124"/>
        </w:tabs>
        <w:kinsoku/>
        <w:wordWrap w:val="0"/>
        <w:overflowPunct/>
        <w:topLinePunct w:val="0"/>
        <w:autoSpaceDE w:val="0"/>
        <w:autoSpaceDN w:val="0"/>
        <w:bidi w:val="0"/>
        <w:adjustRightInd w:val="0"/>
        <w:snapToGrid w:val="0"/>
        <w:spacing w:before="0" w:line="360" w:lineRule="auto"/>
        <w:ind w:left="0" w:leftChars="0" w:right="0" w:firstLine="480" w:firstLineChars="200"/>
        <w:textAlignment w:val="auto"/>
        <w:rPr>
          <w:u w:val="none"/>
        </w:rPr>
      </w:pPr>
      <w:r>
        <w:t>1</w:t>
      </w:r>
      <w:r>
        <w:rPr>
          <w:rFonts w:hint="eastAsia"/>
          <w:lang w:val="en-US" w:eastAsia="zh-CN"/>
        </w:rPr>
        <w:t>.</w:t>
      </w:r>
      <w:r>
        <w:rPr>
          <w:u w:val="none"/>
        </w:rPr>
        <w:t>本次消防系统维护</w:t>
      </w:r>
      <w:r>
        <w:rPr>
          <w:rFonts w:hint="eastAsia"/>
          <w:u w:val="none"/>
          <w:lang w:val="en-US" w:eastAsia="zh-CN"/>
        </w:rPr>
        <w:t>期限</w:t>
      </w:r>
      <w:r>
        <w:rPr>
          <w:u w:val="none"/>
        </w:rPr>
        <w:t>为</w:t>
      </w:r>
      <w:r>
        <w:rPr>
          <w:rFonts w:hint="eastAsia"/>
          <w:spacing w:val="-1"/>
          <w:u w:val="none"/>
          <w:lang w:val="en-US" w:eastAsia="zh-CN"/>
        </w:rPr>
        <w:t>壹</w:t>
      </w:r>
      <w:r>
        <w:rPr>
          <w:rFonts w:hint="eastAsia"/>
          <w:u w:val="none"/>
          <w:lang w:eastAsia="zh-CN"/>
        </w:rPr>
        <w:t>年</w:t>
      </w:r>
      <w:r>
        <w:rPr>
          <w:u w:val="none"/>
        </w:rPr>
        <w:t>，</w:t>
      </w:r>
      <w:r>
        <w:rPr>
          <w:rFonts w:hint="eastAsia"/>
          <w:u w:val="none"/>
          <w:lang w:val="en-US" w:eastAsia="zh-CN"/>
        </w:rPr>
        <w:t>合同</w:t>
      </w:r>
      <w:r>
        <w:rPr>
          <w:u w:val="none"/>
        </w:rPr>
        <w:t>自</w:t>
      </w:r>
      <w:r>
        <w:rPr>
          <w:rFonts w:hint="eastAsia"/>
          <w:u w:val="none"/>
          <w:lang w:val="en-US" w:eastAsia="zh-CN"/>
        </w:rPr>
        <w:t>2025</w:t>
      </w:r>
      <w:r>
        <w:rPr>
          <w:u w:val="none"/>
        </w:rPr>
        <w:t>年</w:t>
      </w:r>
      <w:r>
        <w:rPr>
          <w:rFonts w:hint="eastAsia"/>
          <w:u w:val="none"/>
          <w:lang w:val="en-US" w:eastAsia="zh-CN"/>
        </w:rPr>
        <w:t>12</w:t>
      </w:r>
      <w:r>
        <w:rPr>
          <w:u w:val="none"/>
        </w:rPr>
        <w:t>月</w:t>
      </w:r>
      <w:r>
        <w:rPr>
          <w:rFonts w:hint="eastAsia"/>
          <w:spacing w:val="-3"/>
          <w:u w:val="none"/>
          <w:lang w:val="en-US" w:eastAsia="zh-CN"/>
        </w:rPr>
        <w:t>16</w:t>
      </w:r>
      <w:r>
        <w:rPr>
          <w:u w:val="none"/>
        </w:rPr>
        <w:t>日起至</w:t>
      </w:r>
      <w:r>
        <w:rPr>
          <w:rFonts w:hint="eastAsia"/>
          <w:u w:val="none"/>
          <w:lang w:val="en-US" w:eastAsia="zh-CN"/>
        </w:rPr>
        <w:t>2026</w:t>
      </w:r>
      <w:r>
        <w:rPr>
          <w:u w:val="none"/>
        </w:rPr>
        <w:t>年</w:t>
      </w:r>
      <w:r>
        <w:rPr>
          <w:rFonts w:hint="eastAsia"/>
          <w:spacing w:val="-1"/>
          <w:u w:val="none"/>
          <w:lang w:val="en-US" w:eastAsia="zh-CN"/>
        </w:rPr>
        <w:t>12</w:t>
      </w:r>
      <w:r>
        <w:rPr>
          <w:u w:val="none"/>
        </w:rPr>
        <w:t>月</w:t>
      </w:r>
      <w:r>
        <w:rPr>
          <w:rFonts w:hint="eastAsia"/>
          <w:u w:val="none"/>
          <w:lang w:val="en-US" w:eastAsia="zh-CN"/>
        </w:rPr>
        <w:t>16</w:t>
      </w:r>
      <w:r>
        <w:rPr>
          <w:u w:val="none"/>
        </w:rPr>
        <w:t>日止。</w:t>
      </w:r>
    </w:p>
    <w:p w14:paraId="1F8F7C0E">
      <w:pPr>
        <w:pStyle w:val="3"/>
        <w:keepNext w:val="0"/>
        <w:keepLines w:val="0"/>
        <w:pageBreakBefore w:val="0"/>
        <w:widowControl w:val="0"/>
        <w:kinsoku/>
        <w:overflowPunct/>
        <w:topLinePunct w:val="0"/>
        <w:autoSpaceDE w:val="0"/>
        <w:autoSpaceDN w:val="0"/>
        <w:bidi w:val="0"/>
        <w:adjustRightInd w:val="0"/>
        <w:snapToGrid w:val="0"/>
        <w:spacing w:before="0" w:line="360" w:lineRule="auto"/>
        <w:ind w:left="0" w:leftChars="0" w:right="0" w:firstLine="40" w:firstLineChars="200"/>
        <w:textAlignment w:val="auto"/>
        <w:rPr>
          <w:sz w:val="2"/>
          <w:u w:val="none"/>
        </w:rPr>
      </w:pPr>
    </w:p>
    <w:p w14:paraId="371371CC">
      <w:pPr>
        <w:pStyle w:val="3"/>
        <w:keepNext w:val="0"/>
        <w:keepLines w:val="0"/>
        <w:pageBreakBefore w:val="0"/>
        <w:widowControl w:val="0"/>
        <w:tabs>
          <w:tab w:val="left" w:pos="4679"/>
          <w:tab w:val="left" w:pos="6959"/>
          <w:tab w:val="left" w:pos="8939"/>
        </w:tabs>
        <w:kinsoku/>
        <w:wordWrap/>
        <w:overflowPunct/>
        <w:topLinePunct w:val="0"/>
        <w:autoSpaceDE w:val="0"/>
        <w:autoSpaceDN w:val="0"/>
        <w:bidi w:val="0"/>
        <w:adjustRightInd w:val="0"/>
        <w:snapToGrid w:val="0"/>
        <w:spacing w:before="0" w:line="360" w:lineRule="auto"/>
        <w:ind w:left="0" w:leftChars="0" w:right="0" w:firstLine="480" w:firstLineChars="200"/>
        <w:textAlignment w:val="auto"/>
        <w:rPr>
          <w:u w:val="none"/>
        </w:rPr>
      </w:pPr>
      <w:r>
        <w:rPr>
          <w:u w:val="none"/>
        </w:rPr>
        <w:t>2</w:t>
      </w:r>
      <w:r>
        <w:rPr>
          <w:rFonts w:hint="eastAsia"/>
          <w:lang w:val="en-US" w:eastAsia="zh-CN"/>
        </w:rPr>
        <w:t>.</w:t>
      </w:r>
      <w:r>
        <w:rPr>
          <w:rFonts w:hint="eastAsia"/>
          <w:u w:val="none"/>
          <w:lang w:val="en-US" w:eastAsia="zh-CN"/>
        </w:rPr>
        <w:t>值守服务</w:t>
      </w:r>
      <w:r>
        <w:rPr>
          <w:rFonts w:hint="eastAsia"/>
          <w:u w:val="none"/>
          <w:lang w:eastAsia="zh-CN"/>
        </w:rPr>
        <w:t>费用</w:t>
      </w:r>
      <w:r>
        <w:rPr>
          <w:rFonts w:hint="eastAsia"/>
          <w:u w:val="none"/>
          <w:lang w:val="en-US" w:eastAsia="zh-CN"/>
        </w:rPr>
        <w:t>总预算</w:t>
      </w:r>
      <w:r>
        <w:rPr>
          <w:u w:val="none"/>
        </w:rPr>
        <w:t>为：人民币（大写)</w:t>
      </w:r>
      <w:r>
        <w:rPr>
          <w:rFonts w:hint="eastAsia"/>
          <w:u w:val="none"/>
          <w:lang w:val="en-US" w:eastAsia="zh-CN"/>
        </w:rPr>
        <w:t>肆拾万元整（400000.00</w:t>
      </w:r>
      <w:r>
        <w:rPr>
          <w:u w:val="none"/>
        </w:rPr>
        <w:t>￥元</w:t>
      </w:r>
      <w:r>
        <w:rPr>
          <w:rFonts w:hint="eastAsia"/>
          <w:u w:val="none"/>
          <w:lang w:eastAsia="zh-CN"/>
        </w:rPr>
        <w:t>）</w:t>
      </w:r>
      <w:r>
        <w:rPr>
          <w:u w:val="none"/>
        </w:rPr>
        <w:t>。</w:t>
      </w:r>
    </w:p>
    <w:p w14:paraId="38BF5EBC">
      <w:pPr>
        <w:pStyle w:val="3"/>
        <w:keepNext w:val="0"/>
        <w:keepLines w:val="0"/>
        <w:pageBreakBefore w:val="0"/>
        <w:widowControl w:val="0"/>
        <w:kinsoku/>
        <w:wordWrap/>
        <w:overflowPunct/>
        <w:topLinePunct w:val="0"/>
        <w:autoSpaceDE w:val="0"/>
        <w:autoSpaceDN w:val="0"/>
        <w:bidi w:val="0"/>
        <w:adjustRightInd w:val="0"/>
        <w:snapToGrid w:val="0"/>
        <w:spacing w:before="0" w:line="360" w:lineRule="auto"/>
        <w:ind w:left="0" w:leftChars="0" w:right="0" w:firstLine="480" w:firstLineChars="200"/>
        <w:textAlignment w:val="auto"/>
        <w:rPr>
          <w:u w:val="none"/>
        </w:rPr>
      </w:pPr>
      <w:r>
        <w:rPr>
          <w:u w:val="none"/>
        </w:rPr>
        <w:t>3</w:t>
      </w:r>
      <w:r>
        <w:rPr>
          <w:rFonts w:hint="eastAsia"/>
          <w:lang w:val="en-US" w:eastAsia="zh-CN"/>
        </w:rPr>
        <w:t>.</w:t>
      </w:r>
      <w:r>
        <w:rPr>
          <w:u w:val="none"/>
        </w:rPr>
        <w:t>费用支付方式：</w:t>
      </w:r>
    </w:p>
    <w:p w14:paraId="0ABBD185">
      <w:pPr>
        <w:pStyle w:val="3"/>
        <w:keepNext w:val="0"/>
        <w:keepLines w:val="0"/>
        <w:pageBreakBefore w:val="0"/>
        <w:widowControl w:val="0"/>
        <w:kinsoku/>
        <w:overflowPunct/>
        <w:topLinePunct w:val="0"/>
        <w:autoSpaceDE w:val="0"/>
        <w:autoSpaceDN w:val="0"/>
        <w:bidi w:val="0"/>
        <w:adjustRightInd w:val="0"/>
        <w:snapToGrid w:val="0"/>
        <w:spacing w:before="0" w:line="360" w:lineRule="auto"/>
        <w:ind w:left="0" w:leftChars="0" w:right="0" w:firstLine="480" w:firstLineChars="200"/>
        <w:textAlignment w:val="auto"/>
        <w:rPr>
          <w:rFonts w:hint="eastAsia" w:cs="宋体"/>
          <w:sz w:val="24"/>
          <w:szCs w:val="24"/>
          <w:lang w:eastAsia="zh-CN"/>
        </w:rPr>
      </w:pPr>
      <w:r>
        <w:rPr>
          <w:rFonts w:hint="eastAsia" w:cs="宋体"/>
          <w:sz w:val="24"/>
          <w:szCs w:val="24"/>
          <w:lang w:eastAsia="zh-CN"/>
        </w:rPr>
        <w:t>(</w:t>
      </w:r>
      <w:r>
        <w:rPr>
          <w:rFonts w:hint="eastAsia" w:cs="宋体"/>
          <w:sz w:val="24"/>
          <w:szCs w:val="24"/>
          <w:lang w:val="en-US" w:eastAsia="zh-CN"/>
        </w:rPr>
        <w:t>1</w:t>
      </w:r>
      <w:r>
        <w:rPr>
          <w:rFonts w:hint="eastAsia" w:cs="宋体"/>
          <w:sz w:val="24"/>
          <w:szCs w:val="24"/>
          <w:lang w:eastAsia="zh-CN"/>
        </w:rPr>
        <w:t>)服务费按月结算，每月值守服务结束后下一月办理上一月服务费的支付手续。如</w:t>
      </w:r>
      <w:r>
        <w:rPr>
          <w:rFonts w:hint="eastAsia" w:cs="宋体"/>
          <w:sz w:val="24"/>
          <w:szCs w:val="24"/>
          <w:lang w:val="en-US" w:eastAsia="zh-CN"/>
        </w:rPr>
        <w:t>服务</w:t>
      </w:r>
      <w:r>
        <w:rPr>
          <w:rFonts w:hint="eastAsia" w:cs="宋体"/>
          <w:sz w:val="24"/>
          <w:szCs w:val="24"/>
          <w:lang w:eastAsia="zh-CN"/>
        </w:rPr>
        <w:t>方提供的服务不足一个月时按平均价按日计算服务费。</w:t>
      </w:r>
    </w:p>
    <w:p w14:paraId="485FC3AC">
      <w:pPr>
        <w:pStyle w:val="3"/>
        <w:keepNext w:val="0"/>
        <w:keepLines w:val="0"/>
        <w:pageBreakBefore w:val="0"/>
        <w:widowControl w:val="0"/>
        <w:kinsoku/>
        <w:overflowPunct/>
        <w:topLinePunct w:val="0"/>
        <w:autoSpaceDE w:val="0"/>
        <w:autoSpaceDN w:val="0"/>
        <w:bidi w:val="0"/>
        <w:adjustRightInd w:val="0"/>
        <w:snapToGrid w:val="0"/>
        <w:spacing w:before="0" w:line="360" w:lineRule="auto"/>
        <w:ind w:left="0" w:leftChars="0" w:right="0" w:firstLine="480" w:firstLineChars="200"/>
        <w:textAlignment w:val="auto"/>
        <w:rPr>
          <w:rFonts w:hint="eastAsia" w:cs="宋体"/>
          <w:color w:val="000000"/>
          <w:sz w:val="24"/>
          <w:szCs w:val="24"/>
          <w:lang w:val="en-US" w:eastAsia="zh-CN"/>
        </w:rPr>
      </w:pPr>
      <w:r>
        <w:rPr>
          <w:rFonts w:hint="eastAsia" w:cs="宋体"/>
          <w:sz w:val="24"/>
          <w:szCs w:val="24"/>
          <w:lang w:eastAsia="zh-CN"/>
        </w:rPr>
        <w:t>(</w:t>
      </w:r>
      <w:r>
        <w:rPr>
          <w:rFonts w:hint="eastAsia" w:cs="宋体"/>
          <w:sz w:val="24"/>
          <w:szCs w:val="24"/>
          <w:lang w:val="en-US" w:eastAsia="zh-CN"/>
        </w:rPr>
        <w:t>2</w:t>
      </w:r>
      <w:r>
        <w:rPr>
          <w:rFonts w:hint="eastAsia" w:cs="宋体"/>
          <w:sz w:val="24"/>
          <w:szCs w:val="24"/>
          <w:lang w:eastAsia="zh-CN"/>
        </w:rPr>
        <w:t>)</w:t>
      </w:r>
      <w:r>
        <w:rPr>
          <w:rFonts w:hint="eastAsia" w:cs="宋体"/>
          <w:sz w:val="24"/>
          <w:szCs w:val="24"/>
          <w:lang w:val="en-US" w:eastAsia="zh-CN"/>
        </w:rPr>
        <w:t>服务费</w:t>
      </w:r>
      <w:r>
        <w:rPr>
          <w:rFonts w:hint="eastAsia" w:cs="宋体"/>
          <w:color w:val="000000"/>
          <w:sz w:val="24"/>
          <w:szCs w:val="24"/>
          <w:lang w:val="en-US" w:eastAsia="zh-CN"/>
        </w:rPr>
        <w:t>根据每月考核情况结算上一月服务费用。具体考核标准见附件《广东省中医院贵州医院消防控制室值守服务月度考核评分表》。如综合考核结果未能达到优秀(满分100分，考核得分&gt;90分，为优秀;85分≤考核得分&lt;90分，为良好;80分≤考核得分&lt;85分，为合格;考核得分&lt;80分，为不合格)，我院有权终止合同，而且不用承担责任，合同终止后，实际发生费用按实际服务日期结算。如考核得分&lt;85分时，按（考核得分-85分）*1000元/分计考核扣除。</w:t>
      </w:r>
    </w:p>
    <w:p w14:paraId="21AF0A00">
      <w:pPr>
        <w:pStyle w:val="3"/>
        <w:keepNext w:val="0"/>
        <w:keepLines w:val="0"/>
        <w:pageBreakBefore w:val="0"/>
        <w:widowControl w:val="0"/>
        <w:kinsoku/>
        <w:overflowPunct/>
        <w:topLinePunct w:val="0"/>
        <w:autoSpaceDE w:val="0"/>
        <w:autoSpaceDN w:val="0"/>
        <w:bidi w:val="0"/>
        <w:adjustRightInd w:val="0"/>
        <w:snapToGrid w:val="0"/>
        <w:spacing w:before="0" w:line="360" w:lineRule="auto"/>
        <w:ind w:left="0" w:leftChars="0" w:right="0" w:firstLine="480" w:firstLineChars="200"/>
        <w:textAlignment w:val="auto"/>
        <w:rPr>
          <w:rFonts w:hint="default" w:cs="宋体"/>
          <w:sz w:val="24"/>
          <w:szCs w:val="24"/>
          <w:lang w:val="en-US" w:eastAsia="zh-CN"/>
        </w:rPr>
      </w:pPr>
      <w:r>
        <w:rPr>
          <w:rFonts w:hint="eastAsia" w:cs="宋体"/>
          <w:sz w:val="24"/>
          <w:szCs w:val="24"/>
          <w:lang w:eastAsia="zh-CN"/>
        </w:rPr>
        <w:t>(</w:t>
      </w:r>
      <w:r>
        <w:rPr>
          <w:rFonts w:hint="eastAsia" w:cs="宋体"/>
          <w:sz w:val="24"/>
          <w:szCs w:val="24"/>
          <w:lang w:val="en-US" w:eastAsia="zh-CN"/>
        </w:rPr>
        <w:t>3</w:t>
      </w:r>
      <w:r>
        <w:rPr>
          <w:rFonts w:hint="eastAsia" w:cs="宋体"/>
          <w:sz w:val="24"/>
          <w:szCs w:val="24"/>
          <w:lang w:eastAsia="zh-CN"/>
        </w:rPr>
        <w:t>)服务费</w:t>
      </w:r>
      <w:r>
        <w:rPr>
          <w:rFonts w:hint="eastAsia" w:cs="宋体"/>
          <w:sz w:val="24"/>
          <w:szCs w:val="24"/>
          <w:lang w:val="en-US" w:eastAsia="zh-CN"/>
        </w:rPr>
        <w:t>实行扣除后支付</w:t>
      </w:r>
      <w:r>
        <w:rPr>
          <w:rFonts w:hint="eastAsia" w:cs="宋体"/>
          <w:sz w:val="24"/>
          <w:szCs w:val="24"/>
          <w:lang w:eastAsia="zh-CN"/>
        </w:rPr>
        <w:t>，</w:t>
      </w:r>
      <w:r>
        <w:rPr>
          <w:rFonts w:hint="eastAsia" w:cs="宋体"/>
          <w:sz w:val="24"/>
          <w:szCs w:val="24"/>
          <w:lang w:val="en-US" w:eastAsia="zh-CN"/>
        </w:rPr>
        <w:t>每月服务费结算根据考核扣除</w:t>
      </w:r>
      <w:r>
        <w:rPr>
          <w:rFonts w:hint="eastAsia" w:cs="宋体"/>
          <w:color w:val="000000"/>
          <w:sz w:val="24"/>
          <w:szCs w:val="24"/>
          <w:lang w:val="en-US" w:eastAsia="zh-CN"/>
        </w:rPr>
        <w:t>与其他费用扣除后支付。（其他费用扣除包括但不限于，如当月有关部门检查扣罚、损坏赔偿、违反医院规章制度被处罚等）。</w:t>
      </w:r>
    </w:p>
    <w:p w14:paraId="57D9E1C0">
      <w:pPr>
        <w:pStyle w:val="3"/>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360" w:lineRule="auto"/>
        <w:ind w:left="0" w:leftChars="0" w:right="0" w:rightChars="0" w:firstLine="482" w:firstLineChars="200"/>
        <w:textAlignment w:val="auto"/>
        <w:rPr>
          <w:rFonts w:hint="default" w:ascii="宋体" w:hAnsi="宋体" w:eastAsia="宋体" w:cs="宋体"/>
          <w:b/>
          <w:sz w:val="24"/>
          <w:szCs w:val="22"/>
          <w:lang w:val="en-US" w:eastAsia="zh-CN" w:bidi="zh-CN"/>
        </w:rPr>
      </w:pPr>
      <w:r>
        <w:rPr>
          <w:rFonts w:hint="eastAsia" w:cs="宋体"/>
          <w:b/>
          <w:sz w:val="24"/>
          <w:szCs w:val="22"/>
          <w:lang w:val="en-US" w:eastAsia="zh-CN" w:bidi="zh-CN"/>
        </w:rPr>
        <w:t>二、值守服务</w:t>
      </w:r>
      <w:r>
        <w:rPr>
          <w:rFonts w:ascii="宋体" w:hAnsi="宋体" w:eastAsia="宋体" w:cs="宋体"/>
          <w:b/>
          <w:sz w:val="24"/>
          <w:szCs w:val="22"/>
          <w:lang w:val="zh-CN" w:eastAsia="zh-CN" w:bidi="zh-CN"/>
        </w:rPr>
        <w:t>质量</w:t>
      </w:r>
      <w:r>
        <w:rPr>
          <w:rFonts w:hint="eastAsia" w:cs="宋体"/>
          <w:b/>
          <w:sz w:val="24"/>
          <w:szCs w:val="22"/>
          <w:lang w:val="en-US" w:eastAsia="zh-CN" w:bidi="zh-CN"/>
        </w:rPr>
        <w:t>要求</w:t>
      </w:r>
    </w:p>
    <w:p w14:paraId="23FF779E">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1.服务方应针对性对我院消防安全实际，制定各项安全操作规程和各项消防安全管理制度，以及火灾应急预案，系统故障应对预案，建立奖惩机制，每周制定值守计划，严格管理值守人员履职尽责，遵守我院规章制度及相关法律法规。相关制度计划报我院审核后严格落实，非特殊情况不得自行更改。值守服务必须严格实行双人双岗，服务方应按月制定人员值班表交我院审核后执行，确保及时发现并准确处置火灾和故障报警。</w:t>
      </w:r>
    </w:p>
    <w:p w14:paraId="1DAA95FC">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2.服务方在合同签订后[7]日内需完成本项目所有系统的设备设施位置及操作规范的掌握，全面系统掌握我院消防系统现状及存在的故障问题清单，并形成文档提交我院审核，否则我院有权解除本合同。</w:t>
      </w:r>
    </w:p>
    <w:p w14:paraId="07B36329">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3.消防控制中心值班人员必须具备相应资质及技能，并报我院审核签字同意方可上岗，日常服从我院管理，听从管理人员安排调度，对于不胜任者或不配合我院工作的值守人员，应第一时间撤离值守岗位，更换值守人员。对于我院要求更换的，应无条件[3]日内予以更换，否则我院有权解除本合同，并有权要求服务方支付合同总金额30%的违约金，同时赔偿我院因此遭受的任何损失。</w:t>
      </w:r>
    </w:p>
    <w:p w14:paraId="32F51A16">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4.消防控制中心的值班人员必须持有四级/中级或以上技能等级建（构）筑物消防员职业资格证书或消防设施操作员职业资格证书，年龄在45周岁及以下，身体健康和健全，无犯罪记录，熟悉消防控制系统火灾事故紧急处理程序，特别是要熟悉本项目的火灾自动报警及联动控制系统，消防水系统运行原理。证书复印件存放在消防控制室备查。</w:t>
      </w:r>
    </w:p>
    <w:p w14:paraId="78FD8A33">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5.消防控制室值班人员应严格遵守消防控制室的各项安全操作规范和各项消防安全管理制度，熟练掌握火灾应急预案，熟练掌握消防设施设备操作技能。值班时负责报警部位的核实和紧急情况的处置，负责自动消防系统的操作；具备消防设备设施基本维修技能，能处置紧急维修任务；还要兼顾和掌握视频监控操作管理，应急电话接听，应急小单元调度，治安综合事件报告处理。认真填写《消防控制室值班记录》。有火警时延误报告的，由服务方承担全部责任。值班人员每脱岗睡岗[1]人次扣除当月服务费1000元/人次，当月累计出现[2]人次脱岗睡岗情形的，我院有权解除本合同，并有权要求服务方支付合同总金额30%的违约金，同时赔偿我院因此遭受的任何损失。脱岗睡岗情形以视频监控记录为主要依据，值班人员未经我院或服务方管理人员事先同意当日班次累计擅自离开消控室10分钟以上的为脱岗，值班人员当日班次累计在消控室打瞌睡10分钟以上为睡岗。</w:t>
      </w:r>
    </w:p>
    <w:p w14:paraId="3BB6D0A7">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6.报警联动控制设备的常态应设置在自动控制状态。如报警联动控制设备因实际情况需要设置在手动控制状态时，亦应确保有火灾时能迅速将手动控制转换为自动控制的可靠措施，严禁将自动喷水灭火系统和联动控制的防火卷帘等防火分隔设施设置在手动控制状态。</w:t>
      </w:r>
    </w:p>
    <w:p w14:paraId="56CED484">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7.消防控制室应当实行全年[7]天x[24]小时不少于2人持证上岗专人值班制度，确保及时发现并准确处置火灾和故障报警及报修。</w:t>
      </w:r>
    </w:p>
    <w:p w14:paraId="68669E18">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8.消防控制室值班人员每班必须至少[2]人持证上岗，其中，一名为值机人员负责值机，进行自动消防系统的操作；另一名为传达人，负责值班时对火灾报警部位的核实和拨打火警电话、启动单位内部应急预案等紧急情况的处置。</w:t>
      </w:r>
    </w:p>
    <w:p w14:paraId="4C5546AD">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9.消防控制室值班人员应按时上岗，着工衣、佩戴工卡，言语举止文明礼貌。并做好交接班工作，坚守岗位，尽职尽责，做好各项记录工作，不得脱岗、睡岗，不得在办公区域吸烟，严禁值班前饮酒或在值班时进行会客和娱乐活动，因确有特殊情况不能到岗的，应提前[1]日向我院请假，经我院核实签字批准后，由服务方安排其他持证的人员代替值班。</w:t>
      </w:r>
    </w:p>
    <w:p w14:paraId="4613A848">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10.消防控制室值班人员应认真做好报警设备检查，发生火灾信号处置、灭火操作设备检查和设备运行情况等各项登记、记录工作。每次值班开始后，必须立即对值班室各项消防设备设施系统功能进行一次检查测试，保障系统正常各项功能充分发挥，如有不能处理的故障，必须立即向医院报告，并做好登记。值班结束后与接班人员做好交接班，交班内容包括值班期间工作情况存在问题隐患解决进展情况，并做好登记。</w:t>
      </w:r>
    </w:p>
    <w:p w14:paraId="53AD6179">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11.消防控制室值班人员要爱护消防控制室的设备设施，保持控制室内的卫生，发生损毁丢失照价赔偿，并承担相应法律责任。严禁无关人员进入消防控制室，做好人员进出登记，防止他人随意触动设备。</w:t>
      </w:r>
    </w:p>
    <w:p w14:paraId="680AF247">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12.消防控制室内严禁存放易燃易爆危险物品，堆放与设备运行无关的物品或杂物或与工作无关的私人物品，严禁与消防控制室无关的电气线路和管道穿过。消防控制室内严禁吸烟或动用明火，及其他不安全不文明行为。</w:t>
      </w:r>
    </w:p>
    <w:p w14:paraId="1C744E30">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13.未经医院同意严禁擅自关闭、停用、重置消防设施。</w:t>
      </w:r>
    </w:p>
    <w:p w14:paraId="15D104CB">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14.值班人员值班时不得擅离职守、玩忽职守，不得玩手机玩游戏，做与值守工作无关的事情，必须高度警惕，密切注视消防系统及相关设备设施的动态，保证消防系统安全运转及其设备功能作用的充分发挥。</w:t>
      </w:r>
    </w:p>
    <w:p w14:paraId="7C682889">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eastAsia"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15.服务方值守人员因工作，需要在我院场所维护系统、设备，排查故障等需先向我院报告同意后进行，并严格遵守我院相关规章制度安全规定。服务方应自行加强对维修人员的劳动安全教育，并提供必要劳动安全保障，如发生任何安全事故或人身、财产损害的，服务方应自行承担相关责任，与我院无关。如我院因此向第三方承担任何赔偿责任，有权向服务方进行追偿，并有权要求服务方承担因此而支付的律师费、诉讼费或仲裁费、公证费、取证费、保全费、保全担保费/保全保险费、执行费及必要的交通住宿费等诉争费用。</w:t>
      </w:r>
    </w:p>
    <w:p w14:paraId="1BAAF965">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default" w:ascii="仿宋_GB2312" w:hAnsi="Arial" w:eastAsia="仿宋_GB2312" w:cs="仿宋_GB2312"/>
          <w:i w:val="0"/>
          <w:iCs w:val="0"/>
          <w:caps w:val="0"/>
          <w:color w:val="333333"/>
          <w:spacing w:val="0"/>
          <w:kern w:val="0"/>
          <w:sz w:val="32"/>
          <w:szCs w:val="32"/>
          <w:u w:val="none"/>
          <w:lang w:val="en-US" w:eastAsia="zh-CN" w:bidi="ar"/>
        </w:rPr>
      </w:pPr>
      <w:r>
        <w:rPr>
          <w:rFonts w:hint="eastAsia" w:ascii="宋体" w:hAnsi="宋体" w:eastAsia="宋体" w:cs="宋体"/>
          <w:spacing w:val="-4"/>
          <w:sz w:val="24"/>
          <w:szCs w:val="24"/>
          <w:lang w:val="en-US" w:eastAsia="zh-CN" w:bidi="zh-CN"/>
        </w:rPr>
        <w:t>16.服务方或服务方值守人员违反上述任何一项要求时，或者因服务方值班人员失职、疏忽、麻痹大意、不认真不细致等任何原因造成未能及时发现险情，或者直接造成事故的，我院有权解除合同，并有权要求服务方支付合同总金额30%的违约金，同时赔偿我院因此遭受的任何损失。</w:t>
      </w:r>
      <w:r>
        <w:rPr>
          <w:rFonts w:hint="default" w:ascii="仿宋_GB2312" w:hAnsi="Arial" w:eastAsia="仿宋_GB2312" w:cs="仿宋_GB2312"/>
          <w:i w:val="0"/>
          <w:iCs w:val="0"/>
          <w:caps w:val="0"/>
          <w:color w:val="333333"/>
          <w:spacing w:val="0"/>
          <w:kern w:val="0"/>
          <w:sz w:val="32"/>
          <w:szCs w:val="32"/>
          <w:u w:val="none"/>
          <w:lang w:val="en-US" w:eastAsia="zh-CN" w:bidi="ar"/>
        </w:rPr>
        <w:t> </w:t>
      </w:r>
    </w:p>
    <w:p w14:paraId="51FEF6A3">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82" w:firstLineChars="200"/>
        <w:textAlignment w:val="auto"/>
        <w:rPr>
          <w:rFonts w:hint="eastAsia" w:ascii="宋体" w:hAnsi="宋体" w:eastAsia="宋体" w:cs="宋体"/>
          <w:spacing w:val="-4"/>
          <w:sz w:val="24"/>
          <w:szCs w:val="24"/>
          <w:lang w:val="en-US" w:eastAsia="zh-CN" w:bidi="zh-CN"/>
        </w:rPr>
      </w:pPr>
      <w:r>
        <w:rPr>
          <w:rFonts w:hint="eastAsia" w:cs="宋体"/>
          <w:b/>
          <w:sz w:val="24"/>
          <w:szCs w:val="22"/>
          <w:lang w:val="en-US" w:eastAsia="zh-CN" w:bidi="zh-CN"/>
        </w:rPr>
        <w:t>三、服务</w:t>
      </w:r>
      <w:r>
        <w:rPr>
          <w:rFonts w:ascii="宋体" w:hAnsi="宋体" w:eastAsia="宋体" w:cs="宋体"/>
          <w:b/>
          <w:sz w:val="24"/>
          <w:szCs w:val="22"/>
          <w:lang w:val="zh-CN" w:eastAsia="zh-CN" w:bidi="zh-CN"/>
        </w:rPr>
        <w:t>质量</w:t>
      </w:r>
      <w:r>
        <w:rPr>
          <w:rFonts w:hint="eastAsia" w:ascii="宋体" w:hAnsi="宋体" w:eastAsia="宋体" w:cs="宋体"/>
          <w:b/>
          <w:sz w:val="24"/>
          <w:szCs w:val="22"/>
          <w:lang w:val="en-US" w:eastAsia="zh-CN" w:bidi="zh-CN"/>
        </w:rPr>
        <w:t>评价与考核</w:t>
      </w:r>
    </w:p>
    <w:p w14:paraId="0C3636CE">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default" w:ascii="宋体" w:hAnsi="宋体" w:eastAsia="宋体" w:cs="宋体"/>
          <w:spacing w:val="-4"/>
          <w:sz w:val="24"/>
          <w:szCs w:val="24"/>
          <w:lang w:val="en-US" w:eastAsia="zh-CN" w:bidi="zh-CN"/>
        </w:rPr>
      </w:pPr>
      <w:r>
        <w:rPr>
          <w:rFonts w:hint="eastAsia" w:ascii="宋体" w:hAnsi="宋体" w:eastAsia="宋体" w:cs="宋体"/>
          <w:spacing w:val="-4"/>
          <w:sz w:val="24"/>
          <w:szCs w:val="24"/>
          <w:lang w:val="en-US" w:eastAsia="zh-CN" w:bidi="zh-CN"/>
        </w:rPr>
        <w:t>我院按月对服务方值守服务进行评价，评价内容见附件1，并进行年度总评价详见附件2。</w:t>
      </w:r>
    </w:p>
    <w:p w14:paraId="25BA5D0C">
      <w:pPr>
        <w:keepNext w:val="0"/>
        <w:keepLines w:val="0"/>
        <w:pageBreakBefore w:val="0"/>
        <w:widowControl w:val="0"/>
        <w:tabs>
          <w:tab w:val="left" w:pos="840"/>
        </w:tabs>
        <w:kinsoku/>
        <w:overflowPunct/>
        <w:topLinePunct w:val="0"/>
        <w:bidi w:val="0"/>
        <w:adjustRightInd w:val="0"/>
        <w:snapToGrid w:val="0"/>
        <w:spacing w:before="0" w:line="360" w:lineRule="auto"/>
        <w:ind w:left="0" w:leftChars="0" w:right="0" w:firstLine="464" w:firstLineChars="200"/>
        <w:textAlignment w:val="auto"/>
        <w:rPr>
          <w:rFonts w:hint="default" w:ascii="宋体" w:hAnsi="宋体" w:eastAsia="宋体" w:cs="宋体"/>
          <w:spacing w:val="-4"/>
          <w:sz w:val="24"/>
          <w:szCs w:val="24"/>
          <w:lang w:val="en-US" w:eastAsia="zh-CN" w:bidi="zh-CN"/>
        </w:rPr>
        <w:sectPr>
          <w:footerReference r:id="rId3" w:type="default"/>
          <w:pgSz w:w="11906" w:h="16838"/>
          <w:pgMar w:top="1440" w:right="1800" w:bottom="1440" w:left="1800" w:header="851" w:footer="992" w:gutter="0"/>
          <w:cols w:space="425" w:num="1"/>
          <w:docGrid w:type="lines" w:linePitch="312" w:charSpace="0"/>
        </w:sectPr>
      </w:pPr>
    </w:p>
    <w:p w14:paraId="46A845EE">
      <w:pPr>
        <w:spacing w:line="360" w:lineRule="auto"/>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b/>
          <w:bCs/>
          <w:color w:val="000000" w:themeColor="text1"/>
          <w:sz w:val="24"/>
          <w14:textFill>
            <w14:solidFill>
              <w14:schemeClr w14:val="tx1"/>
            </w14:solidFill>
          </w14:textFill>
        </w:rPr>
        <w:t>附件1</w:t>
      </w:r>
      <w:r>
        <w:rPr>
          <w:rFonts w:hint="eastAsia" w:asciiTheme="minorEastAsia" w:hAnsiTheme="minorEastAsia" w:cstheme="minorEastAsia"/>
          <w:color w:val="000000" w:themeColor="text1"/>
          <w:sz w:val="24"/>
          <w14:textFill>
            <w14:solidFill>
              <w14:schemeClr w14:val="tx1"/>
            </w14:solidFill>
          </w14:textFill>
        </w:rPr>
        <w:t xml:space="preserve"> </w:t>
      </w:r>
    </w:p>
    <w:p w14:paraId="408F8D36">
      <w:pPr>
        <w:spacing w:line="360" w:lineRule="auto"/>
        <w:jc w:val="center"/>
        <w:rPr>
          <w:rFonts w:ascii="宋体" w:hAnsi="宋体"/>
          <w:b/>
          <w:color w:val="000000" w:themeColor="text1"/>
          <w:sz w:val="28"/>
          <w:szCs w:val="28"/>
          <w14:textFill>
            <w14:solidFill>
              <w14:schemeClr w14:val="tx1"/>
            </w14:solidFill>
          </w14:textFill>
        </w:rPr>
      </w:pPr>
      <w:r>
        <w:rPr>
          <w:rFonts w:hint="eastAsia" w:ascii="宋体" w:hAnsi="宋体"/>
          <w:b/>
          <w:color w:val="000000" w:themeColor="text1"/>
          <w:sz w:val="28"/>
          <w:szCs w:val="28"/>
          <w14:textFill>
            <w14:solidFill>
              <w14:schemeClr w14:val="tx1"/>
            </w14:solidFill>
          </w14:textFill>
        </w:rPr>
        <w:t>广东省中医院贵州医院消防控制室值守服务月度考核评分表</w:t>
      </w:r>
    </w:p>
    <w:tbl>
      <w:tblPr>
        <w:tblStyle w:val="7"/>
        <w:tblW w:w="9297" w:type="dxa"/>
        <w:jc w:val="center"/>
        <w:tblLayout w:type="autofit"/>
        <w:tblCellMar>
          <w:top w:w="0" w:type="dxa"/>
          <w:left w:w="108" w:type="dxa"/>
          <w:bottom w:w="0" w:type="dxa"/>
          <w:right w:w="108" w:type="dxa"/>
        </w:tblCellMar>
      </w:tblPr>
      <w:tblGrid>
        <w:gridCol w:w="1118"/>
        <w:gridCol w:w="5399"/>
        <w:gridCol w:w="1750"/>
        <w:gridCol w:w="1030"/>
      </w:tblGrid>
      <w:tr w14:paraId="6940BF5A">
        <w:tblPrEx>
          <w:tblCellMar>
            <w:top w:w="0" w:type="dxa"/>
            <w:left w:w="108" w:type="dxa"/>
            <w:bottom w:w="0" w:type="dxa"/>
            <w:right w:w="108" w:type="dxa"/>
          </w:tblCellMar>
        </w:tblPrEx>
        <w:trPr>
          <w:trHeight w:val="625" w:hRule="atLeast"/>
          <w:jc w:val="center"/>
        </w:trPr>
        <w:tc>
          <w:tcPr>
            <w:tcW w:w="9297" w:type="dxa"/>
            <w:gridSpan w:val="4"/>
            <w:tcBorders>
              <w:top w:val="single" w:color="auto" w:sz="4" w:space="0"/>
              <w:left w:val="single" w:color="auto" w:sz="4" w:space="0"/>
              <w:bottom w:val="single" w:color="auto" w:sz="4" w:space="0"/>
              <w:right w:val="single" w:color="auto" w:sz="4" w:space="0"/>
            </w:tcBorders>
            <w:vAlign w:val="center"/>
          </w:tcPr>
          <w:p w14:paraId="5E291613">
            <w:pPr>
              <w:jc w:val="center"/>
              <w:rPr>
                <w:b/>
                <w:bCs/>
                <w:color w:val="000000" w:themeColor="text1"/>
                <w14:textFill>
                  <w14:solidFill>
                    <w14:schemeClr w14:val="tx1"/>
                  </w14:solidFill>
                </w14:textFill>
              </w:rPr>
            </w:pPr>
            <w:r>
              <w:rPr>
                <w:rFonts w:hint="eastAsia"/>
              </w:rPr>
              <w:t>考核单位：                   被考核公司：               考核时间：</w:t>
            </w:r>
          </w:p>
        </w:tc>
      </w:tr>
      <w:tr w14:paraId="551413A8">
        <w:tblPrEx>
          <w:tblCellMar>
            <w:top w:w="0" w:type="dxa"/>
            <w:left w:w="108" w:type="dxa"/>
            <w:bottom w:w="0" w:type="dxa"/>
            <w:right w:w="108" w:type="dxa"/>
          </w:tblCellMar>
        </w:tblPrEx>
        <w:trPr>
          <w:trHeight w:val="625" w:hRule="atLeast"/>
          <w:jc w:val="center"/>
        </w:trPr>
        <w:tc>
          <w:tcPr>
            <w:tcW w:w="1118" w:type="dxa"/>
            <w:tcBorders>
              <w:top w:val="single" w:color="auto" w:sz="4" w:space="0"/>
              <w:left w:val="single" w:color="auto" w:sz="4" w:space="0"/>
              <w:bottom w:val="single" w:color="auto" w:sz="4" w:space="0"/>
              <w:right w:val="single" w:color="auto" w:sz="4" w:space="0"/>
            </w:tcBorders>
            <w:vAlign w:val="center"/>
          </w:tcPr>
          <w:p w14:paraId="73F9C179">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项目</w:t>
            </w:r>
          </w:p>
        </w:tc>
        <w:tc>
          <w:tcPr>
            <w:tcW w:w="5399" w:type="dxa"/>
            <w:tcBorders>
              <w:top w:val="single" w:color="auto" w:sz="4" w:space="0"/>
              <w:left w:val="single" w:color="auto" w:sz="4" w:space="0"/>
              <w:bottom w:val="single" w:color="auto" w:sz="4" w:space="0"/>
              <w:right w:val="single" w:color="auto" w:sz="4" w:space="0"/>
            </w:tcBorders>
            <w:vAlign w:val="center"/>
          </w:tcPr>
          <w:p w14:paraId="4F8040BB">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服务质量考核内容</w:t>
            </w:r>
          </w:p>
        </w:tc>
        <w:tc>
          <w:tcPr>
            <w:tcW w:w="1750" w:type="dxa"/>
            <w:tcBorders>
              <w:top w:val="single" w:color="auto" w:sz="4" w:space="0"/>
              <w:left w:val="single" w:color="auto" w:sz="4" w:space="0"/>
              <w:bottom w:val="single" w:color="auto" w:sz="4" w:space="0"/>
              <w:right w:val="single" w:color="auto" w:sz="4" w:space="0"/>
            </w:tcBorders>
            <w:vAlign w:val="center"/>
          </w:tcPr>
          <w:p w14:paraId="064036DB">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得分</w:t>
            </w:r>
          </w:p>
        </w:tc>
        <w:tc>
          <w:tcPr>
            <w:tcW w:w="1030" w:type="dxa"/>
            <w:tcBorders>
              <w:top w:val="single" w:color="auto" w:sz="4" w:space="0"/>
              <w:left w:val="single" w:color="auto" w:sz="4" w:space="0"/>
              <w:bottom w:val="single" w:color="auto" w:sz="4" w:space="0"/>
              <w:right w:val="single" w:color="auto" w:sz="4" w:space="0"/>
            </w:tcBorders>
            <w:vAlign w:val="center"/>
          </w:tcPr>
          <w:p w14:paraId="688518C4">
            <w:pPr>
              <w:jc w:val="center"/>
              <w:rPr>
                <w:b/>
                <w:bCs/>
                <w:color w:val="000000" w:themeColor="text1"/>
                <w14:textFill>
                  <w14:solidFill>
                    <w14:schemeClr w14:val="tx1"/>
                  </w14:solidFill>
                </w14:textFill>
              </w:rPr>
            </w:pPr>
            <w:r>
              <w:rPr>
                <w:b/>
                <w:bCs/>
                <w:color w:val="000000" w:themeColor="text1"/>
                <w14:textFill>
                  <w14:solidFill>
                    <w14:schemeClr w14:val="tx1"/>
                  </w14:solidFill>
                </w14:textFill>
              </w:rPr>
              <w:t>备注</w:t>
            </w:r>
          </w:p>
        </w:tc>
      </w:tr>
      <w:tr w14:paraId="7D2638B9">
        <w:tblPrEx>
          <w:tblCellMar>
            <w:top w:w="0" w:type="dxa"/>
            <w:left w:w="108" w:type="dxa"/>
            <w:bottom w:w="0" w:type="dxa"/>
            <w:right w:w="108" w:type="dxa"/>
          </w:tblCellMar>
        </w:tblPrEx>
        <w:trPr>
          <w:trHeight w:val="1654" w:hRule="atLeast"/>
          <w:jc w:val="center"/>
        </w:trPr>
        <w:tc>
          <w:tcPr>
            <w:tcW w:w="1118" w:type="dxa"/>
            <w:vMerge w:val="restart"/>
            <w:tcBorders>
              <w:top w:val="nil"/>
              <w:left w:val="single" w:color="000000" w:sz="4" w:space="0"/>
              <w:right w:val="single" w:color="000000" w:sz="4" w:space="0"/>
            </w:tcBorders>
            <w:vAlign w:val="center"/>
          </w:tcPr>
          <w:p w14:paraId="7E4308EA">
            <w:pPr>
              <w:rPr>
                <w:color w:val="000000" w:themeColor="text1"/>
                <w14:textFill>
                  <w14:solidFill>
                    <w14:schemeClr w14:val="tx1"/>
                  </w14:solidFill>
                </w14:textFill>
              </w:rPr>
            </w:pPr>
            <w:r>
              <w:rPr>
                <w:rFonts w:hint="eastAsia"/>
                <w:color w:val="000000" w:themeColor="text1"/>
                <w14:textFill>
                  <w14:solidFill>
                    <w14:schemeClr w14:val="tx1"/>
                  </w14:solidFill>
                </w14:textFill>
              </w:rPr>
              <w:t>管理</w:t>
            </w:r>
            <w:r>
              <w:rPr>
                <w:color w:val="000000" w:themeColor="text1"/>
                <w14:textFill>
                  <w14:solidFill>
                    <w14:schemeClr w14:val="tx1"/>
                  </w14:solidFill>
                </w14:textFill>
              </w:rPr>
              <w:t>情况（30</w:t>
            </w:r>
            <w:r>
              <w:rPr>
                <w:rFonts w:hint="eastAsia"/>
                <w:color w:val="000000" w:themeColor="text1"/>
                <w14:textFill>
                  <w14:solidFill>
                    <w14:schemeClr w14:val="tx1"/>
                  </w14:solidFill>
                </w14:textFill>
              </w:rPr>
              <w:t>分）</w:t>
            </w:r>
          </w:p>
        </w:tc>
        <w:tc>
          <w:tcPr>
            <w:tcW w:w="5399" w:type="dxa"/>
            <w:tcBorders>
              <w:top w:val="single" w:color="000000" w:sz="4" w:space="0"/>
              <w:left w:val="single" w:color="000000" w:sz="4" w:space="0"/>
              <w:bottom w:val="single" w:color="000000" w:sz="4" w:space="0"/>
              <w:right w:val="single" w:color="000000" w:sz="4" w:space="0"/>
            </w:tcBorders>
            <w:vAlign w:val="center"/>
          </w:tcPr>
          <w:p w14:paraId="6CBA06FF">
            <w:pPr>
              <w:rPr>
                <w:rFonts w:eastAsia="宋体"/>
                <w:color w:val="000000" w:themeColor="text1"/>
                <w14:textFill>
                  <w14:solidFill>
                    <w14:schemeClr w14:val="tx1"/>
                  </w14:solidFill>
                </w14:textFill>
              </w:rPr>
            </w:pPr>
            <w:r>
              <w:rPr>
                <w:rFonts w:hint="eastAsia"/>
                <w:color w:val="000000" w:themeColor="text1"/>
                <w14:textFill>
                  <w14:solidFill>
                    <w14:schemeClr w14:val="tx1"/>
                  </w14:solidFill>
                </w14:textFill>
              </w:rPr>
              <w:t>制定各项安全操作规程和各项消防安全管理制度，以及火灾应急预案，系统故障应对预案，建立奖惩机制，每周制定值守计划，严格管理值守人员履职尽责，遵守医院规章制度及相关法律法规。相关制度计划报医院审核后严格落实，非特殊情况不得自行更改。每项扣3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37AB4692">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40BF121A">
            <w:pPr>
              <w:rPr>
                <w:color w:val="000000" w:themeColor="text1"/>
                <w14:textFill>
                  <w14:solidFill>
                    <w14:schemeClr w14:val="tx1"/>
                  </w14:solidFill>
                </w14:textFill>
              </w:rPr>
            </w:pPr>
          </w:p>
        </w:tc>
      </w:tr>
      <w:tr w14:paraId="3341F778">
        <w:tblPrEx>
          <w:tblCellMar>
            <w:top w:w="0" w:type="dxa"/>
            <w:left w:w="108" w:type="dxa"/>
            <w:bottom w:w="0" w:type="dxa"/>
            <w:right w:w="108" w:type="dxa"/>
          </w:tblCellMar>
        </w:tblPrEx>
        <w:trPr>
          <w:trHeight w:val="1351" w:hRule="atLeast"/>
          <w:jc w:val="center"/>
        </w:trPr>
        <w:tc>
          <w:tcPr>
            <w:tcW w:w="1118" w:type="dxa"/>
            <w:vMerge w:val="continue"/>
            <w:tcBorders>
              <w:left w:val="single" w:color="000000" w:sz="4" w:space="0"/>
              <w:right w:val="single" w:color="000000" w:sz="4" w:space="0"/>
            </w:tcBorders>
            <w:vAlign w:val="center"/>
          </w:tcPr>
          <w:p w14:paraId="3E5B03C6">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44AC926E">
            <w:pPr>
              <w:rPr>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值守必须严格实行双人双岗，按月制定人员值班表交医院审核后执行，确保消防控制室全年7(天)x24 小时专人值班，确保及时发现并准确处置火灾和故障报警及报修。每项扣3分。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2B7A5516">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0F1EFFA4">
            <w:pPr>
              <w:rPr>
                <w:color w:val="000000" w:themeColor="text1"/>
                <w14:textFill>
                  <w14:solidFill>
                    <w14:schemeClr w14:val="tx1"/>
                  </w14:solidFill>
                </w14:textFill>
              </w:rPr>
            </w:pPr>
          </w:p>
        </w:tc>
      </w:tr>
      <w:tr w14:paraId="7C48B437">
        <w:tblPrEx>
          <w:tblCellMar>
            <w:top w:w="0" w:type="dxa"/>
            <w:left w:w="108" w:type="dxa"/>
            <w:bottom w:w="0" w:type="dxa"/>
            <w:right w:w="108" w:type="dxa"/>
          </w:tblCellMar>
        </w:tblPrEx>
        <w:trPr>
          <w:trHeight w:val="1326" w:hRule="atLeast"/>
          <w:jc w:val="center"/>
        </w:trPr>
        <w:tc>
          <w:tcPr>
            <w:tcW w:w="1118" w:type="dxa"/>
            <w:vMerge w:val="continue"/>
            <w:tcBorders>
              <w:left w:val="single" w:color="000000" w:sz="4" w:space="0"/>
              <w:right w:val="single" w:color="000000" w:sz="4" w:space="0"/>
            </w:tcBorders>
            <w:vAlign w:val="center"/>
          </w:tcPr>
          <w:p w14:paraId="04BF759D">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400FB24C">
            <w:pPr>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消防控制中心值班人员必须报医院审核同意方可上岗，服从医院管理，听从医院管理人员安排调度，对于不胜任者或不配合医院工作的值守人员，应第一时间撤离医院值守岗位，更换值守人员。每项扣3分。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3537D22B">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39869D2E">
            <w:pPr>
              <w:rPr>
                <w:color w:val="000000" w:themeColor="text1"/>
                <w14:textFill>
                  <w14:solidFill>
                    <w14:schemeClr w14:val="tx1"/>
                  </w14:solidFill>
                </w14:textFill>
              </w:rPr>
            </w:pPr>
          </w:p>
        </w:tc>
      </w:tr>
      <w:tr w14:paraId="570ED0AD">
        <w:tblPrEx>
          <w:tblCellMar>
            <w:top w:w="0" w:type="dxa"/>
            <w:left w:w="108" w:type="dxa"/>
            <w:bottom w:w="0" w:type="dxa"/>
            <w:right w:w="108" w:type="dxa"/>
          </w:tblCellMar>
        </w:tblPrEx>
        <w:trPr>
          <w:trHeight w:val="1618" w:hRule="atLeast"/>
          <w:jc w:val="center"/>
        </w:trPr>
        <w:tc>
          <w:tcPr>
            <w:tcW w:w="1118" w:type="dxa"/>
            <w:vMerge w:val="continue"/>
            <w:tcBorders>
              <w:left w:val="single" w:color="000000" w:sz="4" w:space="0"/>
              <w:right w:val="single" w:color="000000" w:sz="4" w:space="0"/>
            </w:tcBorders>
            <w:vAlign w:val="center"/>
          </w:tcPr>
          <w:p w14:paraId="0C369F44">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26889BCB">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值班人员必须持有四级/中级或以上技能等级建（构）筑物消防员职业资格证书或消防设施操作员职业资格证书，年龄在45周岁及以下，身体健康和健全，无犯罪记录，熟悉消防控制系统火灾事故紧急处理程序，特别是要熟悉本项目的火灾自动报警及联动控制系统，消防水系统运行原理。证书复印件存放在消防控制室备查。</w:t>
            </w:r>
            <w:r>
              <w:rPr>
                <w:rFonts w:hint="eastAsia" w:eastAsia="宋体"/>
                <w:color w:val="000000" w:themeColor="text1"/>
                <w14:textFill>
                  <w14:solidFill>
                    <w14:schemeClr w14:val="tx1"/>
                  </w14:solidFill>
                </w14:textFill>
              </w:rPr>
              <w:t>每项扣3分。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61CD750A">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220FE69D">
            <w:pPr>
              <w:rPr>
                <w:color w:val="000000" w:themeColor="text1"/>
                <w14:textFill>
                  <w14:solidFill>
                    <w14:schemeClr w14:val="tx1"/>
                  </w14:solidFill>
                </w14:textFill>
              </w:rPr>
            </w:pPr>
          </w:p>
        </w:tc>
      </w:tr>
      <w:tr w14:paraId="30E04716">
        <w:tblPrEx>
          <w:tblCellMar>
            <w:top w:w="0" w:type="dxa"/>
            <w:left w:w="108" w:type="dxa"/>
            <w:bottom w:w="0" w:type="dxa"/>
            <w:right w:w="108" w:type="dxa"/>
          </w:tblCellMar>
        </w:tblPrEx>
        <w:trPr>
          <w:trHeight w:val="1356" w:hRule="atLeast"/>
          <w:jc w:val="center"/>
        </w:trPr>
        <w:tc>
          <w:tcPr>
            <w:tcW w:w="1118" w:type="dxa"/>
            <w:vMerge w:val="continue"/>
            <w:tcBorders>
              <w:left w:val="single" w:color="000000" w:sz="4" w:space="0"/>
              <w:bottom w:val="single" w:color="000000" w:sz="4" w:space="0"/>
              <w:right w:val="single" w:color="000000" w:sz="4" w:space="0"/>
            </w:tcBorders>
            <w:vAlign w:val="center"/>
          </w:tcPr>
          <w:p w14:paraId="6E686D2A">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3730C8D0">
            <w:pPr>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制定值班人员培训提升计划及方案，值班人员第一次参加</w:t>
            </w:r>
            <w:r>
              <w:rPr>
                <w:rFonts w:hint="eastAsia" w:eastAsia="宋体"/>
                <w:color w:val="000000" w:themeColor="text1"/>
                <w:lang w:val="en-US" w:eastAsia="zh-CN"/>
                <w14:textFill>
                  <w14:solidFill>
                    <w14:schemeClr w14:val="tx1"/>
                  </w14:solidFill>
                </w14:textFill>
              </w:rPr>
              <w:t>我院</w:t>
            </w:r>
            <w:r>
              <w:rPr>
                <w:rFonts w:hint="eastAsia" w:eastAsia="宋体"/>
                <w:color w:val="000000" w:themeColor="text1"/>
                <w14:textFill>
                  <w14:solidFill>
                    <w14:schemeClr w14:val="tx1"/>
                  </w14:solidFill>
                </w14:textFill>
              </w:rPr>
              <w:t>值守服务时，必须事先安排岗前培训，学习制度操作规范，并经</w:t>
            </w:r>
            <w:r>
              <w:rPr>
                <w:rFonts w:hint="eastAsia" w:eastAsia="宋体"/>
                <w:color w:val="000000" w:themeColor="text1"/>
                <w:lang w:val="en-US" w:eastAsia="zh-CN"/>
                <w14:textFill>
                  <w14:solidFill>
                    <w14:schemeClr w14:val="tx1"/>
                  </w14:solidFill>
                </w14:textFill>
              </w:rPr>
              <w:t>我院</w:t>
            </w:r>
            <w:r>
              <w:rPr>
                <w:rFonts w:hint="eastAsia" w:eastAsia="宋体"/>
                <w:color w:val="000000" w:themeColor="text1"/>
                <w14:textFill>
                  <w14:solidFill>
                    <w14:schemeClr w14:val="tx1"/>
                  </w14:solidFill>
                </w14:textFill>
              </w:rPr>
              <w:t>考核后方可上岗。每项扣3分。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6594A442">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126E69DF">
            <w:pPr>
              <w:rPr>
                <w:color w:val="000000" w:themeColor="text1"/>
                <w14:textFill>
                  <w14:solidFill>
                    <w14:schemeClr w14:val="tx1"/>
                  </w14:solidFill>
                </w14:textFill>
              </w:rPr>
            </w:pPr>
          </w:p>
        </w:tc>
      </w:tr>
      <w:tr w14:paraId="7DACC73C">
        <w:tblPrEx>
          <w:tblCellMar>
            <w:top w:w="0" w:type="dxa"/>
            <w:left w:w="108" w:type="dxa"/>
            <w:bottom w:w="0" w:type="dxa"/>
            <w:right w:w="108" w:type="dxa"/>
          </w:tblCellMar>
        </w:tblPrEx>
        <w:trPr>
          <w:trHeight w:val="1728" w:hRule="atLeast"/>
          <w:jc w:val="center"/>
        </w:trPr>
        <w:tc>
          <w:tcPr>
            <w:tcW w:w="1118" w:type="dxa"/>
            <w:vMerge w:val="restart"/>
            <w:tcBorders>
              <w:top w:val="nil"/>
              <w:left w:val="single" w:color="000000" w:sz="4" w:space="0"/>
              <w:right w:val="single" w:color="000000" w:sz="4" w:space="0"/>
            </w:tcBorders>
            <w:vAlign w:val="center"/>
          </w:tcPr>
          <w:p w14:paraId="2713DDE0">
            <w:pPr>
              <w:rPr>
                <w:color w:val="000000" w:themeColor="text1"/>
                <w14:textFill>
                  <w14:solidFill>
                    <w14:schemeClr w14:val="tx1"/>
                  </w14:solidFill>
                </w14:textFill>
              </w:rPr>
            </w:pPr>
            <w:r>
              <w:rPr>
                <w:rFonts w:hint="eastAsia"/>
                <w:color w:val="000000" w:themeColor="text1"/>
                <w14:textFill>
                  <w14:solidFill>
                    <w14:schemeClr w14:val="tx1"/>
                  </w14:solidFill>
                </w14:textFill>
              </w:rPr>
              <w:t>值守质量和</w:t>
            </w:r>
            <w:r>
              <w:rPr>
                <w:color w:val="000000" w:themeColor="text1"/>
                <w14:textFill>
                  <w14:solidFill>
                    <w14:schemeClr w14:val="tx1"/>
                  </w14:solidFill>
                </w14:textFill>
              </w:rPr>
              <w:t>纪律态度（</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w:t>
            </w:r>
          </w:p>
        </w:tc>
        <w:tc>
          <w:tcPr>
            <w:tcW w:w="5399" w:type="dxa"/>
            <w:tcBorders>
              <w:top w:val="single" w:color="000000" w:sz="4" w:space="0"/>
              <w:left w:val="single" w:color="000000" w:sz="4" w:space="0"/>
              <w:bottom w:val="single" w:color="000000" w:sz="4" w:space="0"/>
              <w:right w:val="single" w:color="000000" w:sz="4" w:space="0"/>
            </w:tcBorders>
            <w:vAlign w:val="center"/>
          </w:tcPr>
          <w:p w14:paraId="4033ADC5">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消防控制室值班人员应严格遵守消防控制室的各项安全操作规程和各项消防安全管理制度，熟练掌握火灾应急预案，熟练掌握消防设施设备操作技能。兼顾和掌握视频监控操作管理，应急电话接听，应急小单元接听，治安综合事件报告处理。并认真填写《消防控制室值班记录》。</w:t>
            </w:r>
            <w:r>
              <w:rPr>
                <w:rFonts w:hint="eastAsia" w:eastAsia="宋体"/>
                <w:color w:val="000000" w:themeColor="text1"/>
                <w14:textFill>
                  <w14:solidFill>
                    <w14:schemeClr w14:val="tx1"/>
                  </w14:solidFill>
                </w14:textFill>
              </w:rPr>
              <w:t>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199E3EC7">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66DB1475">
            <w:pPr>
              <w:rPr>
                <w:color w:val="000000" w:themeColor="text1"/>
                <w14:textFill>
                  <w14:solidFill>
                    <w14:schemeClr w14:val="tx1"/>
                  </w14:solidFill>
                </w14:textFill>
              </w:rPr>
            </w:pPr>
          </w:p>
        </w:tc>
      </w:tr>
      <w:tr w14:paraId="12D3A09B">
        <w:tblPrEx>
          <w:tblCellMar>
            <w:top w:w="0" w:type="dxa"/>
            <w:left w:w="108" w:type="dxa"/>
            <w:bottom w:w="0" w:type="dxa"/>
            <w:right w:w="108" w:type="dxa"/>
          </w:tblCellMar>
        </w:tblPrEx>
        <w:trPr>
          <w:trHeight w:val="1623" w:hRule="atLeast"/>
          <w:jc w:val="center"/>
        </w:trPr>
        <w:tc>
          <w:tcPr>
            <w:tcW w:w="1118" w:type="dxa"/>
            <w:vMerge w:val="continue"/>
            <w:tcBorders>
              <w:left w:val="single" w:color="000000" w:sz="4" w:space="0"/>
              <w:right w:val="single" w:color="000000" w:sz="4" w:space="0"/>
            </w:tcBorders>
            <w:vAlign w:val="center"/>
          </w:tcPr>
          <w:p w14:paraId="686436DD">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6799B60B">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报警联动控制设备的常态应设置在自动控制状态。如报警联动控制设备因需要设置在手动控制状态时，亦应确保有火灾时能迅速将手动控制转换为自动控制的可靠措施:严禁将自动喷水灭火系</w:t>
            </w:r>
            <w:r>
              <w:rPr>
                <w:rFonts w:hint="eastAsia" w:eastAsia="宋体"/>
                <w:color w:val="000000" w:themeColor="text1"/>
                <w14:textFill>
                  <w14:solidFill>
                    <w14:schemeClr w14:val="tx1"/>
                  </w14:solidFill>
                </w14:textFill>
              </w:rPr>
              <w:t>统</w:t>
            </w:r>
            <w:r>
              <w:rPr>
                <w:rFonts w:eastAsia="宋体"/>
                <w:color w:val="000000" w:themeColor="text1"/>
                <w14:textFill>
                  <w14:solidFill>
                    <w14:schemeClr w14:val="tx1"/>
                  </w14:solidFill>
                </w14:textFill>
              </w:rPr>
              <w:t>和联动控制的防火卷帘等防火分隔设施设置在手动控制状态。</w:t>
            </w:r>
            <w:r>
              <w:rPr>
                <w:rFonts w:hint="eastAsia" w:eastAsia="宋体"/>
                <w:color w:val="000000" w:themeColor="text1"/>
                <w14:textFill>
                  <w14:solidFill>
                    <w14:schemeClr w14:val="tx1"/>
                  </w14:solidFill>
                </w14:textFill>
              </w:rPr>
              <w:t>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0EE9A435">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344D416C">
            <w:pPr>
              <w:rPr>
                <w:color w:val="000000" w:themeColor="text1"/>
                <w14:textFill>
                  <w14:solidFill>
                    <w14:schemeClr w14:val="tx1"/>
                  </w14:solidFill>
                </w14:textFill>
              </w:rPr>
            </w:pPr>
          </w:p>
        </w:tc>
      </w:tr>
      <w:tr w14:paraId="4803946D">
        <w:tblPrEx>
          <w:tblCellMar>
            <w:top w:w="0" w:type="dxa"/>
            <w:left w:w="108" w:type="dxa"/>
            <w:bottom w:w="0" w:type="dxa"/>
            <w:right w:w="108" w:type="dxa"/>
          </w:tblCellMar>
        </w:tblPrEx>
        <w:trPr>
          <w:trHeight w:val="1965" w:hRule="atLeast"/>
          <w:jc w:val="center"/>
        </w:trPr>
        <w:tc>
          <w:tcPr>
            <w:tcW w:w="1118" w:type="dxa"/>
            <w:vMerge w:val="continue"/>
            <w:tcBorders>
              <w:left w:val="single" w:color="000000" w:sz="4" w:space="0"/>
              <w:right w:val="single" w:color="000000" w:sz="4" w:space="0"/>
            </w:tcBorders>
            <w:vAlign w:val="center"/>
          </w:tcPr>
          <w:p w14:paraId="5BC52203">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34B6C6C6">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消防控制室值班人员应按时上岗，佩戴工卡，言语举止文明礼貌</w:t>
            </w:r>
            <w:r>
              <w:rPr>
                <w:rFonts w:hint="eastAsia" w:eastAsia="宋体"/>
                <w:color w:val="000000" w:themeColor="text1"/>
                <w14:textFill>
                  <w14:solidFill>
                    <w14:schemeClr w14:val="tx1"/>
                  </w14:solidFill>
                </w14:textFill>
              </w:rPr>
              <w:t>，主动接受医院管理检查</w:t>
            </w:r>
            <w:r>
              <w:rPr>
                <w:rFonts w:eastAsia="宋体"/>
                <w:color w:val="000000" w:themeColor="text1"/>
                <w14:textFill>
                  <w14:solidFill>
                    <w14:schemeClr w14:val="tx1"/>
                  </w14:solidFill>
                </w14:textFill>
              </w:rPr>
              <w:t>。并做好交接班工作，坚守岗位，尽职尽责，做好各项记录工作，不得脱岗、睡岗，</w:t>
            </w:r>
            <w:r>
              <w:rPr>
                <w:rFonts w:hint="eastAsia" w:eastAsia="宋体"/>
                <w:color w:val="000000" w:themeColor="text1"/>
                <w:lang w:val="en-US" w:eastAsia="zh-CN"/>
                <w14:textFill>
                  <w14:solidFill>
                    <w14:schemeClr w14:val="tx1"/>
                  </w14:solidFill>
                </w14:textFill>
              </w:rPr>
              <w:t>不得在办公区域吸烟，</w:t>
            </w:r>
            <w:r>
              <w:rPr>
                <w:rFonts w:eastAsia="宋体"/>
                <w:color w:val="000000" w:themeColor="text1"/>
                <w14:textFill>
                  <w14:solidFill>
                    <w14:schemeClr w14:val="tx1"/>
                  </w14:solidFill>
                </w14:textFill>
              </w:rPr>
              <w:t>严禁值班前饮酒或在值班时进行会客和娱乐活动，确有特殊情况不能到岗的，应提前1天向安全保卫部门负责人员请假，经批准后，由</w:t>
            </w:r>
            <w:r>
              <w:rPr>
                <w:rFonts w:hint="eastAsia" w:eastAsia="宋体"/>
                <w:color w:val="000000" w:themeColor="text1"/>
                <w14:textFill>
                  <w14:solidFill>
                    <w14:schemeClr w14:val="tx1"/>
                  </w14:solidFill>
                </w14:textFill>
              </w:rPr>
              <w:t>公司</w:t>
            </w:r>
            <w:r>
              <w:rPr>
                <w:rFonts w:eastAsia="宋体"/>
                <w:color w:val="000000" w:themeColor="text1"/>
                <w14:textFill>
                  <w14:solidFill>
                    <w14:schemeClr w14:val="tx1"/>
                  </w14:solidFill>
                </w14:textFill>
              </w:rPr>
              <w:t>安排其他持证的人员代替值班。</w:t>
            </w:r>
            <w:r>
              <w:rPr>
                <w:rFonts w:hint="eastAsia" w:eastAsia="宋体"/>
                <w:color w:val="000000" w:themeColor="text1"/>
                <w14:textFill>
                  <w14:solidFill>
                    <w14:schemeClr w14:val="tx1"/>
                  </w14:solidFill>
                </w14:textFill>
              </w:rPr>
              <w:t>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62F4732B">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56F31F46">
            <w:pPr>
              <w:rPr>
                <w:color w:val="000000" w:themeColor="text1"/>
                <w14:textFill>
                  <w14:solidFill>
                    <w14:schemeClr w14:val="tx1"/>
                  </w14:solidFill>
                </w14:textFill>
              </w:rPr>
            </w:pPr>
          </w:p>
        </w:tc>
      </w:tr>
      <w:tr w14:paraId="7EBA1041">
        <w:tblPrEx>
          <w:tblCellMar>
            <w:top w:w="0" w:type="dxa"/>
            <w:left w:w="108" w:type="dxa"/>
            <w:bottom w:w="0" w:type="dxa"/>
            <w:right w:w="108" w:type="dxa"/>
          </w:tblCellMar>
        </w:tblPrEx>
        <w:trPr>
          <w:trHeight w:val="1503" w:hRule="atLeast"/>
          <w:jc w:val="center"/>
        </w:trPr>
        <w:tc>
          <w:tcPr>
            <w:tcW w:w="1118" w:type="dxa"/>
            <w:vMerge w:val="continue"/>
            <w:tcBorders>
              <w:left w:val="single" w:color="000000" w:sz="4" w:space="0"/>
              <w:right w:val="single" w:color="000000" w:sz="4" w:space="0"/>
            </w:tcBorders>
            <w:vAlign w:val="center"/>
          </w:tcPr>
          <w:p w14:paraId="4C61E4D3">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62945A93">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消防控制室值班人员应认真做好报警设备检查，发生火灾信号处置、灭火操作设备检查和设备运行情况等各项登记、记录工作</w:t>
            </w:r>
            <w:r>
              <w:rPr>
                <w:rFonts w:hint="eastAsia" w:eastAsia="宋体"/>
                <w:color w:val="000000" w:themeColor="text1"/>
                <w14:textFill>
                  <w14:solidFill>
                    <w14:schemeClr w14:val="tx1"/>
                  </w14:solidFill>
                </w14:textFill>
              </w:rPr>
              <w:t>。每次值班开始时，必须对系统功能进行一次检查测试，保障系统正常各项功能充分发挥，如有不能处理的故障，必须立即向医院报告，并做好登记。值班结束后与接班人员做好交接班，交班内容包括值班期间工作情况存在问题隐患解决进展情况，并做好登记。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7063B721">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3C756540">
            <w:pPr>
              <w:rPr>
                <w:color w:val="000000" w:themeColor="text1"/>
                <w14:textFill>
                  <w14:solidFill>
                    <w14:schemeClr w14:val="tx1"/>
                  </w14:solidFill>
                </w14:textFill>
              </w:rPr>
            </w:pPr>
          </w:p>
        </w:tc>
      </w:tr>
      <w:tr w14:paraId="14463491">
        <w:tblPrEx>
          <w:tblCellMar>
            <w:top w:w="0" w:type="dxa"/>
            <w:left w:w="108" w:type="dxa"/>
            <w:bottom w:w="0" w:type="dxa"/>
            <w:right w:w="108" w:type="dxa"/>
          </w:tblCellMar>
        </w:tblPrEx>
        <w:trPr>
          <w:trHeight w:val="1105" w:hRule="atLeast"/>
          <w:jc w:val="center"/>
        </w:trPr>
        <w:tc>
          <w:tcPr>
            <w:tcW w:w="1118" w:type="dxa"/>
            <w:vMerge w:val="continue"/>
            <w:tcBorders>
              <w:left w:val="single" w:color="000000" w:sz="4" w:space="0"/>
              <w:right w:val="single" w:color="000000" w:sz="4" w:space="0"/>
            </w:tcBorders>
            <w:vAlign w:val="center"/>
          </w:tcPr>
          <w:p w14:paraId="430E7CCF">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1DD6D9F5">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消防控制室值班人员要爱护消防控制室的设备设施，保持控制室内的卫生，发生损毁丢失照价赔偿，并承担相应法律责任。严禁无关人员进入消防控制室，做好人员进出登记，防止他人随意触动设备。</w:t>
            </w:r>
            <w:r>
              <w:rPr>
                <w:rFonts w:hint="eastAsia" w:eastAsia="宋体"/>
                <w:color w:val="000000" w:themeColor="text1"/>
                <w14:textFill>
                  <w14:solidFill>
                    <w14:schemeClr w14:val="tx1"/>
                  </w14:solidFill>
                </w14:textFill>
              </w:rPr>
              <w:t>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56744DCA">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46D92AA7">
            <w:pPr>
              <w:rPr>
                <w:color w:val="000000" w:themeColor="text1"/>
                <w14:textFill>
                  <w14:solidFill>
                    <w14:schemeClr w14:val="tx1"/>
                  </w14:solidFill>
                </w14:textFill>
              </w:rPr>
            </w:pPr>
          </w:p>
        </w:tc>
      </w:tr>
      <w:tr w14:paraId="42425BCF">
        <w:tblPrEx>
          <w:tblCellMar>
            <w:top w:w="0" w:type="dxa"/>
            <w:left w:w="108" w:type="dxa"/>
            <w:bottom w:w="0" w:type="dxa"/>
            <w:right w:w="108" w:type="dxa"/>
          </w:tblCellMar>
        </w:tblPrEx>
        <w:trPr>
          <w:trHeight w:val="1150" w:hRule="atLeast"/>
          <w:jc w:val="center"/>
        </w:trPr>
        <w:tc>
          <w:tcPr>
            <w:tcW w:w="1118" w:type="dxa"/>
            <w:vMerge w:val="continue"/>
            <w:tcBorders>
              <w:left w:val="single" w:color="000000" w:sz="4" w:space="0"/>
              <w:right w:val="single" w:color="000000" w:sz="4" w:space="0"/>
            </w:tcBorders>
            <w:vAlign w:val="center"/>
          </w:tcPr>
          <w:p w14:paraId="645B67BB">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21A74E99">
            <w:pPr>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消防控制室内严禁存放易燃易爆危险物品</w:t>
            </w:r>
            <w:r>
              <w:rPr>
                <w:rFonts w:hint="eastAsia" w:eastAsia="宋体"/>
                <w:color w:val="000000" w:themeColor="text1"/>
                <w14:textFill>
                  <w14:solidFill>
                    <w14:schemeClr w14:val="tx1"/>
                  </w14:solidFill>
                </w14:textFill>
              </w:rPr>
              <w:t>，</w:t>
            </w:r>
            <w:r>
              <w:rPr>
                <w:rFonts w:eastAsia="宋体"/>
                <w:color w:val="000000" w:themeColor="text1"/>
                <w14:textFill>
                  <w14:solidFill>
                    <w14:schemeClr w14:val="tx1"/>
                  </w14:solidFill>
                </w14:textFill>
              </w:rPr>
              <w:t>堆放与设备运行无关的物品或杂物或与工作无关的私人物品，严禁与消防控制室无关的电气线路和管道穿过。消防控制室内严禁吸烟或动用明火</w:t>
            </w:r>
            <w:r>
              <w:rPr>
                <w:rFonts w:hint="eastAsia" w:eastAsia="宋体"/>
                <w:color w:val="000000" w:themeColor="text1"/>
                <w14:textFill>
                  <w14:solidFill>
                    <w14:schemeClr w14:val="tx1"/>
                  </w14:solidFill>
                </w14:textFill>
              </w:rPr>
              <w:t>，及其他不文明不安全行为。每项扣2分。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2A7EF902">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642388C2">
            <w:pPr>
              <w:rPr>
                <w:color w:val="000000" w:themeColor="text1"/>
                <w14:textFill>
                  <w14:solidFill>
                    <w14:schemeClr w14:val="tx1"/>
                  </w14:solidFill>
                </w14:textFill>
              </w:rPr>
            </w:pPr>
          </w:p>
        </w:tc>
      </w:tr>
      <w:tr w14:paraId="12AFA2A4">
        <w:tblPrEx>
          <w:tblCellMar>
            <w:top w:w="0" w:type="dxa"/>
            <w:left w:w="108" w:type="dxa"/>
            <w:bottom w:w="0" w:type="dxa"/>
            <w:right w:w="108" w:type="dxa"/>
          </w:tblCellMar>
        </w:tblPrEx>
        <w:trPr>
          <w:trHeight w:val="1135" w:hRule="atLeast"/>
          <w:jc w:val="center"/>
        </w:trPr>
        <w:tc>
          <w:tcPr>
            <w:tcW w:w="1118" w:type="dxa"/>
            <w:vMerge w:val="continue"/>
            <w:tcBorders>
              <w:left w:val="single" w:color="000000" w:sz="4" w:space="0"/>
              <w:right w:val="single" w:color="000000" w:sz="4" w:space="0"/>
            </w:tcBorders>
            <w:vAlign w:val="center"/>
          </w:tcPr>
          <w:p w14:paraId="06C8EC2B">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6518EA89">
            <w:pPr>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值班时不得擅离职守、玩忽职守，不得玩手机玩游戏，做与值守无关的事情，必须高度警惕，密切注视消防系统及相关设备设施的动态，保证消防系统安全运转及其设备功能作用的充分发挥。每项扣2分。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07EA7D76">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49DBDCBA">
            <w:pPr>
              <w:rPr>
                <w:color w:val="000000" w:themeColor="text1"/>
                <w14:textFill>
                  <w14:solidFill>
                    <w14:schemeClr w14:val="tx1"/>
                  </w14:solidFill>
                </w14:textFill>
              </w:rPr>
            </w:pPr>
          </w:p>
        </w:tc>
      </w:tr>
      <w:tr w14:paraId="470787AC">
        <w:tblPrEx>
          <w:tblCellMar>
            <w:top w:w="0" w:type="dxa"/>
            <w:left w:w="108" w:type="dxa"/>
            <w:bottom w:w="0" w:type="dxa"/>
            <w:right w:w="108" w:type="dxa"/>
          </w:tblCellMar>
        </w:tblPrEx>
        <w:trPr>
          <w:trHeight w:val="980" w:hRule="atLeast"/>
          <w:jc w:val="center"/>
        </w:trPr>
        <w:tc>
          <w:tcPr>
            <w:tcW w:w="1118" w:type="dxa"/>
            <w:vMerge w:val="continue"/>
            <w:tcBorders>
              <w:left w:val="single" w:color="000000" w:sz="4" w:space="0"/>
              <w:right w:val="single" w:color="000000" w:sz="4" w:space="0"/>
            </w:tcBorders>
            <w:vAlign w:val="center"/>
          </w:tcPr>
          <w:p w14:paraId="76FF2399">
            <w:pPr>
              <w:rPr>
                <w:color w:val="000000" w:themeColor="text1"/>
                <w14:textFill>
                  <w14:solidFill>
                    <w14:schemeClr w14:val="tx1"/>
                  </w14:solidFill>
                </w14:textFill>
              </w:rPr>
            </w:pPr>
          </w:p>
        </w:tc>
        <w:tc>
          <w:tcPr>
            <w:tcW w:w="5399" w:type="dxa"/>
            <w:tcBorders>
              <w:top w:val="single" w:color="000000" w:sz="4" w:space="0"/>
              <w:left w:val="single" w:color="000000" w:sz="4" w:space="0"/>
              <w:bottom w:val="single" w:color="000000" w:sz="4" w:space="0"/>
              <w:right w:val="single" w:color="000000" w:sz="4" w:space="0"/>
            </w:tcBorders>
            <w:vAlign w:val="center"/>
          </w:tcPr>
          <w:p w14:paraId="3505A35D">
            <w:pPr>
              <w:rPr>
                <w:rFonts w:eastAsia="宋体"/>
                <w:color w:val="000000" w:themeColor="text1"/>
                <w14:textFill>
                  <w14:solidFill>
                    <w14:schemeClr w14:val="tx1"/>
                  </w14:solidFill>
                </w14:textFill>
              </w:rPr>
            </w:pPr>
            <w:r>
              <w:rPr>
                <w:rFonts w:hint="eastAsia" w:eastAsia="宋体"/>
                <w:color w:val="000000" w:themeColor="text1"/>
                <w14:textFill>
                  <w14:solidFill>
                    <w14:schemeClr w14:val="tx1"/>
                  </w14:solidFill>
                </w14:textFill>
              </w:rPr>
              <w:t>值班人员是否积极配合，服务到位，及时完成各项消防工作任务。服务过程中是否有被患者/职工/科室/医院投诉记录。每项扣2分。</w:t>
            </w:r>
          </w:p>
        </w:tc>
        <w:tc>
          <w:tcPr>
            <w:tcW w:w="1750" w:type="dxa"/>
            <w:tcBorders>
              <w:top w:val="single" w:color="000000" w:sz="4" w:space="0"/>
              <w:left w:val="single" w:color="000000" w:sz="4" w:space="0"/>
              <w:bottom w:val="single" w:color="000000" w:sz="4" w:space="0"/>
              <w:right w:val="single" w:color="000000" w:sz="4" w:space="0"/>
            </w:tcBorders>
            <w:vAlign w:val="center"/>
          </w:tcPr>
          <w:p w14:paraId="3458E726">
            <w:pPr>
              <w:rPr>
                <w:color w:val="000000" w:themeColor="text1"/>
                <w14:textFill>
                  <w14:solidFill>
                    <w14:schemeClr w14:val="tx1"/>
                  </w14:solidFill>
                </w14:textFill>
              </w:rPr>
            </w:pPr>
          </w:p>
        </w:tc>
        <w:tc>
          <w:tcPr>
            <w:tcW w:w="1030" w:type="dxa"/>
            <w:tcBorders>
              <w:top w:val="single" w:color="000000" w:sz="4" w:space="0"/>
              <w:left w:val="single" w:color="000000" w:sz="4" w:space="0"/>
              <w:bottom w:val="single" w:color="000000" w:sz="4" w:space="0"/>
              <w:right w:val="single" w:color="000000" w:sz="4" w:space="0"/>
            </w:tcBorders>
          </w:tcPr>
          <w:p w14:paraId="51A877C4">
            <w:pPr>
              <w:rPr>
                <w:color w:val="000000" w:themeColor="text1"/>
                <w14:textFill>
                  <w14:solidFill>
                    <w14:schemeClr w14:val="tx1"/>
                  </w14:solidFill>
                </w14:textFill>
              </w:rPr>
            </w:pPr>
          </w:p>
        </w:tc>
      </w:tr>
      <w:tr w14:paraId="15262CF1">
        <w:tblPrEx>
          <w:tblCellMar>
            <w:top w:w="0" w:type="dxa"/>
            <w:left w:w="108" w:type="dxa"/>
            <w:bottom w:w="0" w:type="dxa"/>
            <w:right w:w="108" w:type="dxa"/>
          </w:tblCellMar>
        </w:tblPrEx>
        <w:trPr>
          <w:trHeight w:val="660" w:hRule="atLeast"/>
          <w:jc w:val="center"/>
        </w:trPr>
        <w:tc>
          <w:tcPr>
            <w:tcW w:w="8267" w:type="dxa"/>
            <w:gridSpan w:val="3"/>
            <w:tcBorders>
              <w:top w:val="single" w:color="000000" w:sz="4" w:space="0"/>
              <w:left w:val="single" w:color="000000" w:sz="4" w:space="0"/>
              <w:bottom w:val="single" w:color="000000" w:sz="4" w:space="0"/>
              <w:right w:val="single" w:color="000000" w:sz="4" w:space="0"/>
            </w:tcBorders>
            <w:vAlign w:val="center"/>
          </w:tcPr>
          <w:p w14:paraId="06ECB9CA">
            <w:pPr>
              <w:rPr>
                <w:color w:val="000000" w:themeColor="text1"/>
                <w14:textFill>
                  <w14:solidFill>
                    <w14:schemeClr w14:val="tx1"/>
                  </w14:solidFill>
                </w14:textFill>
              </w:rPr>
            </w:pPr>
            <w:r>
              <w:rPr>
                <w:color w:val="000000" w:themeColor="text1"/>
                <w14:textFill>
                  <w14:solidFill>
                    <w14:schemeClr w14:val="tx1"/>
                  </w14:solidFill>
                </w14:textFill>
              </w:rPr>
              <w:t>本</w:t>
            </w:r>
            <w:r>
              <w:rPr>
                <w:rFonts w:hint="eastAsia"/>
                <w:color w:val="000000" w:themeColor="text1"/>
                <w14:textFill>
                  <w14:solidFill>
                    <w14:schemeClr w14:val="tx1"/>
                  </w14:solidFill>
                </w14:textFill>
              </w:rPr>
              <w:t>月</w:t>
            </w:r>
            <w:r>
              <w:rPr>
                <w:color w:val="000000" w:themeColor="text1"/>
                <w14:textFill>
                  <w14:solidFill>
                    <w14:schemeClr w14:val="tx1"/>
                  </w14:solidFill>
                </w14:textFill>
              </w:rPr>
              <w:t>度</w:t>
            </w:r>
            <w:r>
              <w:rPr>
                <w:rFonts w:hint="eastAsia"/>
                <w:color w:val="000000" w:themeColor="text1"/>
                <w:lang w:val="en-US" w:eastAsia="zh-CN"/>
                <w14:textFill>
                  <w14:solidFill>
                    <w14:schemeClr w14:val="tx1"/>
                  </w14:solidFill>
                </w14:textFill>
              </w:rPr>
              <w:t>值守</w:t>
            </w:r>
            <w:r>
              <w:rPr>
                <w:color w:val="000000" w:themeColor="text1"/>
                <w14:textFill>
                  <w14:solidFill>
                    <w14:schemeClr w14:val="tx1"/>
                  </w14:solidFill>
                </w14:textFill>
              </w:rPr>
              <w:t>服务质量考核结果</w:t>
            </w:r>
          </w:p>
        </w:tc>
        <w:tc>
          <w:tcPr>
            <w:tcW w:w="1030" w:type="dxa"/>
            <w:tcBorders>
              <w:top w:val="single" w:color="000000" w:sz="4" w:space="0"/>
              <w:left w:val="single" w:color="000000" w:sz="4" w:space="0"/>
              <w:bottom w:val="single" w:color="000000" w:sz="4" w:space="0"/>
              <w:right w:val="single" w:color="000000" w:sz="4" w:space="0"/>
            </w:tcBorders>
          </w:tcPr>
          <w:p w14:paraId="42A027DD">
            <w:pPr>
              <w:rPr>
                <w:color w:val="000000" w:themeColor="text1"/>
                <w14:textFill>
                  <w14:solidFill>
                    <w14:schemeClr w14:val="tx1"/>
                  </w14:solidFill>
                </w14:textFill>
              </w:rPr>
            </w:pPr>
          </w:p>
        </w:tc>
      </w:tr>
      <w:tr w14:paraId="5B9CF0AD">
        <w:tblPrEx>
          <w:tblCellMar>
            <w:top w:w="0" w:type="dxa"/>
            <w:left w:w="108" w:type="dxa"/>
            <w:bottom w:w="0" w:type="dxa"/>
            <w:right w:w="108" w:type="dxa"/>
          </w:tblCellMar>
        </w:tblPrEx>
        <w:trPr>
          <w:trHeight w:val="660" w:hRule="atLeast"/>
          <w:jc w:val="center"/>
        </w:trPr>
        <w:tc>
          <w:tcPr>
            <w:tcW w:w="9297" w:type="dxa"/>
            <w:gridSpan w:val="4"/>
            <w:tcBorders>
              <w:top w:val="single" w:color="000000" w:sz="4" w:space="0"/>
              <w:left w:val="single" w:color="000000" w:sz="4" w:space="0"/>
              <w:bottom w:val="single" w:color="000000" w:sz="4" w:space="0"/>
              <w:right w:val="single" w:color="000000" w:sz="4" w:space="0"/>
            </w:tcBorders>
            <w:vAlign w:val="center"/>
          </w:tcPr>
          <w:p w14:paraId="7496E35A">
            <w:pPr>
              <w:rPr>
                <w:color w:val="000000" w:themeColor="text1"/>
                <w14:textFill>
                  <w14:solidFill>
                    <w14:schemeClr w14:val="tx1"/>
                  </w14:solidFill>
                </w14:textFill>
              </w:rPr>
            </w:pPr>
            <w:r>
              <w:rPr>
                <w:color w:val="000000" w:themeColor="text1"/>
                <w14:textFill>
                  <w14:solidFill>
                    <w14:schemeClr w14:val="tx1"/>
                  </w14:solidFill>
                </w14:textFill>
              </w:rPr>
              <w:t>考核人员签名：</w:t>
            </w:r>
          </w:p>
        </w:tc>
      </w:tr>
      <w:tr w14:paraId="7F8A365F">
        <w:tblPrEx>
          <w:tblCellMar>
            <w:top w:w="0" w:type="dxa"/>
            <w:left w:w="108" w:type="dxa"/>
            <w:bottom w:w="0" w:type="dxa"/>
            <w:right w:w="108" w:type="dxa"/>
          </w:tblCellMar>
        </w:tblPrEx>
        <w:trPr>
          <w:trHeight w:val="2065" w:hRule="atLeast"/>
          <w:jc w:val="center"/>
        </w:trPr>
        <w:tc>
          <w:tcPr>
            <w:tcW w:w="9297" w:type="dxa"/>
            <w:gridSpan w:val="4"/>
            <w:tcBorders>
              <w:top w:val="single" w:color="000000" w:sz="4" w:space="0"/>
              <w:left w:val="nil"/>
              <w:bottom w:val="single" w:color="000000" w:sz="4" w:space="0"/>
              <w:right w:val="single" w:color="000000" w:sz="4" w:space="0"/>
            </w:tcBorders>
            <w:vAlign w:val="center"/>
          </w:tcPr>
          <w:p w14:paraId="2EC9F5CA">
            <w:r>
              <w:t>备注：满分为100分。说明：服务综合评价结果</w:t>
            </w:r>
            <w:r>
              <w:br w:type="textWrapping"/>
            </w:r>
            <w:r>
              <w:t>□ 优秀 （90分以上，含90分）</w:t>
            </w:r>
            <w:r>
              <w:br w:type="textWrapping"/>
            </w:r>
            <w:r>
              <w:t>□ 良好 （85～90分，含85分）</w:t>
            </w:r>
            <w:r>
              <w:br w:type="textWrapping"/>
            </w:r>
            <w:r>
              <w:t>□ 一般 （80～85分，含80分）</w:t>
            </w:r>
            <w:r>
              <w:rPr>
                <w:rFonts w:hint="eastAsia"/>
              </w:rPr>
              <w:t>，如考核得分&lt;85分时，按（85分-考核得分）*3000元/分计考核扣除费用。</w:t>
            </w:r>
            <w:r>
              <w:br w:type="textWrapping"/>
            </w:r>
            <w:r>
              <w:t>□ 不合格（80分以下）</w:t>
            </w:r>
          </w:p>
          <w:p w14:paraId="14E7112A">
            <w:r>
              <w:t>如有重大工作失误或违约行为，</w:t>
            </w:r>
            <w:r>
              <w:rPr>
                <w:rFonts w:hint="eastAsia"/>
                <w:lang w:val="en-US" w:eastAsia="zh-CN"/>
              </w:rPr>
              <w:t>我院</w:t>
            </w:r>
            <w:r>
              <w:t>有权扣除</w:t>
            </w:r>
            <w:r>
              <w:rPr>
                <w:rFonts w:hint="eastAsia"/>
              </w:rPr>
              <w:t>当月</w:t>
            </w:r>
            <w:r>
              <w:t>全部服务费，但并不排除按合同条款作出相应处理。</w:t>
            </w:r>
            <w:r>
              <w:rPr>
                <w:rFonts w:hint="eastAsia"/>
              </w:rPr>
              <w:t>除扣服务费外，</w:t>
            </w:r>
            <w:r>
              <w:rPr>
                <w:rFonts w:hint="eastAsia"/>
                <w:lang w:val="en-US" w:eastAsia="zh-CN"/>
              </w:rPr>
              <w:t>我院</w:t>
            </w:r>
            <w:r>
              <w:rPr>
                <w:rFonts w:hint="eastAsia"/>
              </w:rPr>
              <w:t>还可选择同时解除本合同。</w:t>
            </w:r>
          </w:p>
        </w:tc>
      </w:tr>
    </w:tbl>
    <w:p w14:paraId="3507B147">
      <w:pPr>
        <w:spacing w:line="360" w:lineRule="auto"/>
        <w:rPr>
          <w:rFonts w:asciiTheme="minorEastAsia" w:hAnsiTheme="minorEastAsia" w:cstheme="minorEastAsia"/>
          <w:sz w:val="24"/>
        </w:rPr>
        <w:sectPr>
          <w:headerReference r:id="rId4" w:type="default"/>
          <w:footerReference r:id="rId5" w:type="default"/>
          <w:pgSz w:w="11906" w:h="16838"/>
          <w:pgMar w:top="1440" w:right="1800" w:bottom="1440" w:left="1800" w:header="1020" w:footer="992" w:gutter="0"/>
          <w:pgNumType w:fmt="decimal"/>
          <w:cols w:space="425" w:num="1"/>
          <w:docGrid w:type="lines" w:linePitch="312" w:charSpace="0"/>
        </w:sectPr>
      </w:pPr>
    </w:p>
    <w:p w14:paraId="73ED6BF4">
      <w:pPr>
        <w:adjustRightInd w:val="0"/>
        <w:snapToGrid w:val="0"/>
        <w:spacing w:line="480" w:lineRule="auto"/>
        <w:rPr>
          <w:rFonts w:eastAsia="宋体"/>
          <w:b/>
          <w:szCs w:val="21"/>
        </w:rPr>
      </w:pPr>
      <w:r>
        <w:rPr>
          <w:rFonts w:hint="eastAsia"/>
          <w:b/>
          <w:szCs w:val="21"/>
        </w:rPr>
        <w:t>附件2</w:t>
      </w:r>
    </w:p>
    <w:p w14:paraId="76537323">
      <w:pPr>
        <w:spacing w:line="360" w:lineRule="auto"/>
        <w:jc w:val="center"/>
        <w:rPr>
          <w:rFonts w:ascii="宋体" w:hAnsi="宋体" w:eastAsia="宋体"/>
          <w:b/>
          <w:sz w:val="28"/>
          <w:szCs w:val="28"/>
        </w:rPr>
      </w:pPr>
      <w:r>
        <w:rPr>
          <w:rFonts w:hint="eastAsia" w:ascii="宋体" w:hAnsi="宋体"/>
          <w:b/>
          <w:color w:val="000000" w:themeColor="text1"/>
          <w:sz w:val="28"/>
          <w:szCs w:val="28"/>
          <w14:textFill>
            <w14:solidFill>
              <w14:schemeClr w14:val="tx1"/>
            </w14:solidFill>
          </w14:textFill>
        </w:rPr>
        <w:t>广东省中医院贵州医院消防控制室</w:t>
      </w:r>
      <w:r>
        <w:rPr>
          <w:rFonts w:hint="eastAsia" w:ascii="宋体" w:hAnsi="宋体"/>
          <w:b/>
          <w:sz w:val="28"/>
          <w:szCs w:val="28"/>
        </w:rPr>
        <w:t>值守服务年度考核评价表</w:t>
      </w:r>
    </w:p>
    <w:p w14:paraId="7A74FD86">
      <w:pPr>
        <w:ind w:firstLine="4830"/>
        <w:rPr>
          <w:rFonts w:ascii="宋体" w:hAnsi="宋体"/>
          <w:szCs w:val="21"/>
        </w:rPr>
      </w:pPr>
    </w:p>
    <w:tbl>
      <w:tblPr>
        <w:tblStyle w:val="7"/>
        <w:tblW w:w="8570" w:type="dxa"/>
        <w:jc w:val="center"/>
        <w:tblLayout w:type="autofit"/>
        <w:tblCellMar>
          <w:top w:w="0" w:type="dxa"/>
          <w:left w:w="108" w:type="dxa"/>
          <w:bottom w:w="0" w:type="dxa"/>
          <w:right w:w="108" w:type="dxa"/>
        </w:tblCellMar>
      </w:tblPr>
      <w:tblGrid>
        <w:gridCol w:w="481"/>
        <w:gridCol w:w="982"/>
        <w:gridCol w:w="1268"/>
        <w:gridCol w:w="3709"/>
        <w:gridCol w:w="2130"/>
      </w:tblGrid>
      <w:tr w14:paraId="239E3D94">
        <w:tblPrEx>
          <w:tblCellMar>
            <w:top w:w="0" w:type="dxa"/>
            <w:left w:w="108" w:type="dxa"/>
            <w:bottom w:w="0" w:type="dxa"/>
            <w:right w:w="108" w:type="dxa"/>
          </w:tblCellMar>
        </w:tblPrEx>
        <w:trPr>
          <w:trHeight w:val="680" w:hRule="atLeast"/>
          <w:jc w:val="center"/>
        </w:trPr>
        <w:tc>
          <w:tcPr>
            <w:tcW w:w="8570" w:type="dxa"/>
            <w:gridSpan w:val="5"/>
            <w:tcBorders>
              <w:top w:val="nil"/>
              <w:left w:val="nil"/>
              <w:bottom w:val="single" w:color="auto" w:sz="4" w:space="0"/>
              <w:right w:val="nil"/>
            </w:tcBorders>
            <w:vAlign w:val="center"/>
          </w:tcPr>
          <w:p w14:paraId="752EE899">
            <w:pPr>
              <w:jc w:val="center"/>
            </w:pPr>
            <w:r>
              <w:rPr>
                <w:rFonts w:hint="eastAsia"/>
                <w:sz w:val="28"/>
                <w:szCs w:val="36"/>
              </w:rPr>
              <w:t>消防值守服务考核表</w:t>
            </w:r>
          </w:p>
        </w:tc>
      </w:tr>
      <w:tr w14:paraId="75571130">
        <w:tblPrEx>
          <w:tblCellMar>
            <w:top w:w="0" w:type="dxa"/>
            <w:left w:w="108" w:type="dxa"/>
            <w:bottom w:w="0" w:type="dxa"/>
            <w:right w:w="108" w:type="dxa"/>
          </w:tblCellMar>
        </w:tblPrEx>
        <w:trPr>
          <w:trHeight w:val="680" w:hRule="atLeast"/>
          <w:jc w:val="center"/>
        </w:trPr>
        <w:tc>
          <w:tcPr>
            <w:tcW w:w="8570" w:type="dxa"/>
            <w:gridSpan w:val="5"/>
            <w:tcBorders>
              <w:top w:val="single" w:color="auto" w:sz="4" w:space="0"/>
              <w:left w:val="single" w:color="auto" w:sz="4" w:space="0"/>
              <w:bottom w:val="single" w:color="auto" w:sz="4" w:space="0"/>
              <w:right w:val="single" w:color="auto" w:sz="4" w:space="0"/>
            </w:tcBorders>
            <w:vAlign w:val="center"/>
          </w:tcPr>
          <w:p w14:paraId="08AD2452">
            <w:r>
              <w:rPr>
                <w:rFonts w:hint="eastAsia"/>
              </w:rPr>
              <w:t>考核单位：                   被考核公司：               考核时间：</w:t>
            </w:r>
          </w:p>
        </w:tc>
      </w:tr>
      <w:tr w14:paraId="133B0F1B">
        <w:tblPrEx>
          <w:tblCellMar>
            <w:top w:w="0" w:type="dxa"/>
            <w:left w:w="108" w:type="dxa"/>
            <w:bottom w:w="0" w:type="dxa"/>
            <w:right w:w="108" w:type="dxa"/>
          </w:tblCellMar>
        </w:tblPrEx>
        <w:trPr>
          <w:trHeight w:val="625" w:hRule="atLeast"/>
          <w:jc w:val="center"/>
        </w:trPr>
        <w:tc>
          <w:tcPr>
            <w:tcW w:w="481" w:type="dxa"/>
            <w:tcBorders>
              <w:top w:val="single" w:color="auto" w:sz="4" w:space="0"/>
              <w:left w:val="single" w:color="auto" w:sz="4" w:space="0"/>
              <w:bottom w:val="single" w:color="auto" w:sz="4" w:space="0"/>
              <w:right w:val="single" w:color="auto" w:sz="4" w:space="0"/>
            </w:tcBorders>
            <w:vAlign w:val="center"/>
          </w:tcPr>
          <w:p w14:paraId="283B4F82">
            <w:r>
              <w:t>序号</w:t>
            </w:r>
          </w:p>
        </w:tc>
        <w:tc>
          <w:tcPr>
            <w:tcW w:w="982" w:type="dxa"/>
            <w:tcBorders>
              <w:top w:val="single" w:color="auto" w:sz="4" w:space="0"/>
              <w:left w:val="single" w:color="auto" w:sz="4" w:space="0"/>
              <w:bottom w:val="single" w:color="auto" w:sz="4" w:space="0"/>
              <w:right w:val="single" w:color="auto" w:sz="4" w:space="0"/>
            </w:tcBorders>
            <w:vAlign w:val="center"/>
          </w:tcPr>
          <w:p w14:paraId="0665E574">
            <w:pPr>
              <w:jc w:val="center"/>
            </w:pPr>
            <w:r>
              <w:rPr>
                <w:rFonts w:hint="eastAsia"/>
              </w:rPr>
              <w:t>考核人</w:t>
            </w:r>
          </w:p>
        </w:tc>
        <w:tc>
          <w:tcPr>
            <w:tcW w:w="1268" w:type="dxa"/>
            <w:tcBorders>
              <w:top w:val="single" w:color="auto" w:sz="4" w:space="0"/>
              <w:left w:val="single" w:color="auto" w:sz="4" w:space="0"/>
              <w:bottom w:val="single" w:color="auto" w:sz="4" w:space="0"/>
              <w:right w:val="single" w:color="auto" w:sz="4" w:space="0"/>
            </w:tcBorders>
            <w:vAlign w:val="center"/>
          </w:tcPr>
          <w:p w14:paraId="0E204199">
            <w:pPr>
              <w:jc w:val="center"/>
            </w:pPr>
            <w:r>
              <w:rPr>
                <w:rFonts w:hint="eastAsia"/>
              </w:rPr>
              <w:t>考核部门</w:t>
            </w:r>
          </w:p>
        </w:tc>
        <w:tc>
          <w:tcPr>
            <w:tcW w:w="3709" w:type="dxa"/>
            <w:tcBorders>
              <w:top w:val="single" w:color="auto" w:sz="4" w:space="0"/>
              <w:left w:val="single" w:color="auto" w:sz="4" w:space="0"/>
              <w:bottom w:val="single" w:color="auto" w:sz="4" w:space="0"/>
              <w:right w:val="single" w:color="auto" w:sz="4" w:space="0"/>
            </w:tcBorders>
            <w:vAlign w:val="center"/>
          </w:tcPr>
          <w:p w14:paraId="068155BD">
            <w:pPr>
              <w:jc w:val="center"/>
              <w:rPr>
                <w:rFonts w:eastAsia="宋体"/>
              </w:rPr>
            </w:pPr>
            <w:r>
              <w:rPr>
                <w:rFonts w:hint="eastAsia"/>
              </w:rPr>
              <w:t>考核成绩</w:t>
            </w:r>
          </w:p>
        </w:tc>
        <w:tc>
          <w:tcPr>
            <w:tcW w:w="2130" w:type="dxa"/>
            <w:tcBorders>
              <w:top w:val="single" w:color="auto" w:sz="4" w:space="0"/>
              <w:left w:val="single" w:color="auto" w:sz="4" w:space="0"/>
              <w:bottom w:val="single" w:color="auto" w:sz="4" w:space="0"/>
              <w:right w:val="single" w:color="auto" w:sz="4" w:space="0"/>
            </w:tcBorders>
            <w:vAlign w:val="center"/>
          </w:tcPr>
          <w:p w14:paraId="2AC2EE41">
            <w:pPr>
              <w:jc w:val="center"/>
            </w:pPr>
            <w:r>
              <w:t>备注</w:t>
            </w:r>
          </w:p>
        </w:tc>
      </w:tr>
      <w:tr w14:paraId="08921BFA">
        <w:tblPrEx>
          <w:tblCellMar>
            <w:top w:w="0" w:type="dxa"/>
            <w:left w:w="108" w:type="dxa"/>
            <w:bottom w:w="0" w:type="dxa"/>
            <w:right w:w="108" w:type="dxa"/>
          </w:tblCellMar>
        </w:tblPrEx>
        <w:trPr>
          <w:trHeight w:val="528" w:hRule="atLeast"/>
          <w:jc w:val="center"/>
        </w:trPr>
        <w:tc>
          <w:tcPr>
            <w:tcW w:w="481" w:type="dxa"/>
            <w:tcBorders>
              <w:top w:val="single" w:color="auto" w:sz="4" w:space="0"/>
              <w:left w:val="single" w:color="000000" w:sz="4" w:space="0"/>
              <w:bottom w:val="single" w:color="auto" w:sz="4" w:space="0"/>
              <w:right w:val="single" w:color="000000" w:sz="4" w:space="0"/>
            </w:tcBorders>
            <w:vAlign w:val="center"/>
          </w:tcPr>
          <w:p w14:paraId="5BBF29F7">
            <w:pPr>
              <w:jc w:val="center"/>
            </w:pPr>
            <w:r>
              <w:t>1</w:t>
            </w:r>
          </w:p>
        </w:tc>
        <w:tc>
          <w:tcPr>
            <w:tcW w:w="982" w:type="dxa"/>
            <w:tcBorders>
              <w:top w:val="single" w:color="auto" w:sz="4" w:space="0"/>
              <w:left w:val="single" w:color="000000" w:sz="4" w:space="0"/>
              <w:bottom w:val="single" w:color="auto" w:sz="4" w:space="0"/>
              <w:right w:val="single" w:color="000000" w:sz="4" w:space="0"/>
            </w:tcBorders>
            <w:vAlign w:val="center"/>
          </w:tcPr>
          <w:p w14:paraId="4FB9DA8C"/>
        </w:tc>
        <w:tc>
          <w:tcPr>
            <w:tcW w:w="1268" w:type="dxa"/>
            <w:tcBorders>
              <w:top w:val="single" w:color="auto" w:sz="4" w:space="0"/>
              <w:left w:val="single" w:color="000000" w:sz="4" w:space="0"/>
              <w:bottom w:val="single" w:color="auto" w:sz="4" w:space="0"/>
              <w:right w:val="single" w:color="auto" w:sz="4" w:space="0"/>
            </w:tcBorders>
            <w:vAlign w:val="center"/>
          </w:tcPr>
          <w:p w14:paraId="28020354"/>
        </w:tc>
        <w:tc>
          <w:tcPr>
            <w:tcW w:w="3709" w:type="dxa"/>
            <w:tcBorders>
              <w:top w:val="single" w:color="auto" w:sz="4" w:space="0"/>
              <w:left w:val="single" w:color="auto" w:sz="4" w:space="0"/>
              <w:bottom w:val="single" w:color="auto" w:sz="4" w:space="0"/>
              <w:right w:val="single" w:color="000000" w:sz="4" w:space="0"/>
            </w:tcBorders>
            <w:vAlign w:val="center"/>
          </w:tcPr>
          <w:p w14:paraId="70467884">
            <w:pPr>
              <w:jc w:val="center"/>
            </w:pPr>
            <w:r>
              <w:t xml:space="preserve">□ 优秀 □ 良好 </w:t>
            </w:r>
            <w:r>
              <w:rPr>
                <w:rFonts w:hint="eastAsia"/>
              </w:rPr>
              <w:t>□</w:t>
            </w:r>
            <w:r>
              <w:t xml:space="preserve"> 一般 □ 不合格</w:t>
            </w:r>
          </w:p>
        </w:tc>
        <w:tc>
          <w:tcPr>
            <w:tcW w:w="2130" w:type="dxa"/>
            <w:tcBorders>
              <w:top w:val="single" w:color="auto" w:sz="4" w:space="0"/>
              <w:left w:val="single" w:color="000000" w:sz="4" w:space="0"/>
              <w:bottom w:val="single" w:color="auto" w:sz="4" w:space="0"/>
              <w:right w:val="single" w:color="000000" w:sz="4" w:space="0"/>
            </w:tcBorders>
          </w:tcPr>
          <w:p w14:paraId="5A8A5956"/>
        </w:tc>
      </w:tr>
      <w:tr w14:paraId="4863F0AF">
        <w:tblPrEx>
          <w:tblCellMar>
            <w:top w:w="0" w:type="dxa"/>
            <w:left w:w="108" w:type="dxa"/>
            <w:bottom w:w="0" w:type="dxa"/>
            <w:right w:w="108" w:type="dxa"/>
          </w:tblCellMar>
        </w:tblPrEx>
        <w:trPr>
          <w:trHeight w:val="482" w:hRule="atLeast"/>
          <w:jc w:val="center"/>
        </w:trPr>
        <w:tc>
          <w:tcPr>
            <w:tcW w:w="481" w:type="dxa"/>
            <w:tcBorders>
              <w:top w:val="single" w:color="auto" w:sz="4" w:space="0"/>
              <w:left w:val="single" w:color="000000" w:sz="4" w:space="0"/>
              <w:bottom w:val="single" w:color="000000" w:sz="4" w:space="0"/>
              <w:right w:val="single" w:color="000000" w:sz="4" w:space="0"/>
            </w:tcBorders>
            <w:vAlign w:val="center"/>
          </w:tcPr>
          <w:p w14:paraId="6847F03A">
            <w:pPr>
              <w:jc w:val="center"/>
            </w:pPr>
            <w:r>
              <w:rPr>
                <w:rFonts w:hint="eastAsia"/>
              </w:rPr>
              <w:t>2</w:t>
            </w:r>
          </w:p>
        </w:tc>
        <w:tc>
          <w:tcPr>
            <w:tcW w:w="982" w:type="dxa"/>
            <w:tcBorders>
              <w:top w:val="single" w:color="auto" w:sz="4" w:space="0"/>
              <w:left w:val="single" w:color="000000" w:sz="4" w:space="0"/>
              <w:bottom w:val="single" w:color="000000" w:sz="4" w:space="0"/>
              <w:right w:val="single" w:color="000000" w:sz="4" w:space="0"/>
            </w:tcBorders>
            <w:vAlign w:val="center"/>
          </w:tcPr>
          <w:p w14:paraId="2AD7D9EE"/>
        </w:tc>
        <w:tc>
          <w:tcPr>
            <w:tcW w:w="1268" w:type="dxa"/>
            <w:tcBorders>
              <w:top w:val="single" w:color="auto" w:sz="4" w:space="0"/>
              <w:left w:val="single" w:color="000000" w:sz="4" w:space="0"/>
              <w:bottom w:val="single" w:color="000000" w:sz="4" w:space="0"/>
              <w:right w:val="single" w:color="auto" w:sz="4" w:space="0"/>
            </w:tcBorders>
            <w:vAlign w:val="center"/>
          </w:tcPr>
          <w:p w14:paraId="35D058C7"/>
        </w:tc>
        <w:tc>
          <w:tcPr>
            <w:tcW w:w="3709" w:type="dxa"/>
            <w:tcBorders>
              <w:top w:val="single" w:color="auto" w:sz="4" w:space="0"/>
              <w:left w:val="single" w:color="auto" w:sz="4" w:space="0"/>
              <w:bottom w:val="single" w:color="000000" w:sz="4" w:space="0"/>
              <w:right w:val="single" w:color="000000" w:sz="4" w:space="0"/>
            </w:tcBorders>
            <w:vAlign w:val="center"/>
          </w:tcPr>
          <w:p w14:paraId="14EA918D">
            <w:pPr>
              <w:jc w:val="center"/>
            </w:pPr>
            <w:r>
              <w:t xml:space="preserve">□ 优秀 □ 良好 </w:t>
            </w:r>
            <w:r>
              <w:rPr>
                <w:rFonts w:hint="eastAsia"/>
              </w:rPr>
              <w:t>□</w:t>
            </w:r>
            <w:r>
              <w:t xml:space="preserve"> 一般 □ 不合格</w:t>
            </w:r>
          </w:p>
        </w:tc>
        <w:tc>
          <w:tcPr>
            <w:tcW w:w="2130" w:type="dxa"/>
            <w:tcBorders>
              <w:top w:val="single" w:color="auto" w:sz="4" w:space="0"/>
              <w:left w:val="single" w:color="000000" w:sz="4" w:space="0"/>
              <w:bottom w:val="single" w:color="000000" w:sz="4" w:space="0"/>
              <w:right w:val="single" w:color="000000" w:sz="4" w:space="0"/>
            </w:tcBorders>
          </w:tcPr>
          <w:p w14:paraId="05DE9E1A"/>
        </w:tc>
      </w:tr>
      <w:tr w14:paraId="23EC0FF3">
        <w:tblPrEx>
          <w:tblCellMar>
            <w:top w:w="0" w:type="dxa"/>
            <w:left w:w="108" w:type="dxa"/>
            <w:bottom w:w="0" w:type="dxa"/>
            <w:right w:w="108" w:type="dxa"/>
          </w:tblCellMar>
        </w:tblPrEx>
        <w:trPr>
          <w:trHeight w:val="439" w:hRule="atLeast"/>
          <w:jc w:val="center"/>
        </w:trPr>
        <w:tc>
          <w:tcPr>
            <w:tcW w:w="481" w:type="dxa"/>
            <w:tcBorders>
              <w:top w:val="single" w:color="000000" w:sz="4" w:space="0"/>
              <w:left w:val="single" w:color="000000" w:sz="4" w:space="0"/>
              <w:bottom w:val="single" w:color="auto" w:sz="4" w:space="0"/>
              <w:right w:val="single" w:color="000000" w:sz="4" w:space="0"/>
            </w:tcBorders>
            <w:vAlign w:val="center"/>
          </w:tcPr>
          <w:p w14:paraId="3D154DFB">
            <w:pPr>
              <w:jc w:val="center"/>
            </w:pPr>
            <w:r>
              <w:rPr>
                <w:rFonts w:hint="eastAsia"/>
              </w:rPr>
              <w:t>3</w:t>
            </w:r>
          </w:p>
        </w:tc>
        <w:tc>
          <w:tcPr>
            <w:tcW w:w="982" w:type="dxa"/>
            <w:tcBorders>
              <w:top w:val="nil"/>
              <w:left w:val="single" w:color="000000" w:sz="4" w:space="0"/>
              <w:bottom w:val="single" w:color="auto" w:sz="4" w:space="0"/>
              <w:right w:val="single" w:color="000000" w:sz="4" w:space="0"/>
            </w:tcBorders>
            <w:vAlign w:val="center"/>
          </w:tcPr>
          <w:p w14:paraId="755D58F1"/>
        </w:tc>
        <w:tc>
          <w:tcPr>
            <w:tcW w:w="1268" w:type="dxa"/>
            <w:tcBorders>
              <w:top w:val="single" w:color="000000" w:sz="4" w:space="0"/>
              <w:left w:val="single" w:color="000000" w:sz="4" w:space="0"/>
              <w:bottom w:val="single" w:color="auto" w:sz="4" w:space="0"/>
              <w:right w:val="single" w:color="auto" w:sz="4" w:space="0"/>
            </w:tcBorders>
            <w:vAlign w:val="center"/>
          </w:tcPr>
          <w:p w14:paraId="192A0FB0"/>
        </w:tc>
        <w:tc>
          <w:tcPr>
            <w:tcW w:w="3709" w:type="dxa"/>
            <w:tcBorders>
              <w:top w:val="single" w:color="000000" w:sz="4" w:space="0"/>
              <w:left w:val="single" w:color="auto" w:sz="4" w:space="0"/>
              <w:bottom w:val="single" w:color="auto" w:sz="4" w:space="0"/>
              <w:right w:val="single" w:color="000000" w:sz="4" w:space="0"/>
            </w:tcBorders>
            <w:vAlign w:val="center"/>
          </w:tcPr>
          <w:p w14:paraId="7DA88942">
            <w:pPr>
              <w:jc w:val="center"/>
            </w:pPr>
            <w:r>
              <w:t xml:space="preserve">□ 优秀 □ 良好 </w:t>
            </w:r>
            <w:r>
              <w:rPr>
                <w:rFonts w:hint="eastAsia"/>
              </w:rPr>
              <w:t>□</w:t>
            </w:r>
            <w:r>
              <w:t xml:space="preserve"> 一般 □ 不合格</w:t>
            </w:r>
          </w:p>
        </w:tc>
        <w:tc>
          <w:tcPr>
            <w:tcW w:w="2130" w:type="dxa"/>
            <w:tcBorders>
              <w:top w:val="single" w:color="000000" w:sz="4" w:space="0"/>
              <w:left w:val="single" w:color="000000" w:sz="4" w:space="0"/>
              <w:bottom w:val="single" w:color="auto" w:sz="4" w:space="0"/>
              <w:right w:val="single" w:color="000000" w:sz="4" w:space="0"/>
            </w:tcBorders>
          </w:tcPr>
          <w:p w14:paraId="45A69D44"/>
        </w:tc>
      </w:tr>
      <w:tr w14:paraId="5517B95A">
        <w:tblPrEx>
          <w:tblCellMar>
            <w:top w:w="0" w:type="dxa"/>
            <w:left w:w="108" w:type="dxa"/>
            <w:bottom w:w="0" w:type="dxa"/>
            <w:right w:w="108" w:type="dxa"/>
          </w:tblCellMar>
        </w:tblPrEx>
        <w:trPr>
          <w:trHeight w:val="577" w:hRule="atLeast"/>
          <w:jc w:val="center"/>
        </w:trPr>
        <w:tc>
          <w:tcPr>
            <w:tcW w:w="481" w:type="dxa"/>
            <w:tcBorders>
              <w:top w:val="single" w:color="auto" w:sz="4" w:space="0"/>
              <w:left w:val="single" w:color="000000" w:sz="4" w:space="0"/>
              <w:bottom w:val="single" w:color="auto" w:sz="4" w:space="0"/>
              <w:right w:val="single" w:color="000000" w:sz="4" w:space="0"/>
            </w:tcBorders>
            <w:vAlign w:val="center"/>
          </w:tcPr>
          <w:p w14:paraId="322C9360">
            <w:pPr>
              <w:jc w:val="center"/>
            </w:pPr>
            <w:r>
              <w:rPr>
                <w:rFonts w:hint="eastAsia"/>
              </w:rPr>
              <w:t>4</w:t>
            </w:r>
          </w:p>
        </w:tc>
        <w:tc>
          <w:tcPr>
            <w:tcW w:w="982" w:type="dxa"/>
            <w:tcBorders>
              <w:top w:val="single" w:color="auto" w:sz="4" w:space="0"/>
              <w:left w:val="single" w:color="000000" w:sz="4" w:space="0"/>
              <w:bottom w:val="single" w:color="auto" w:sz="4" w:space="0"/>
              <w:right w:val="single" w:color="000000" w:sz="4" w:space="0"/>
            </w:tcBorders>
            <w:vAlign w:val="center"/>
          </w:tcPr>
          <w:p w14:paraId="731EA942"/>
        </w:tc>
        <w:tc>
          <w:tcPr>
            <w:tcW w:w="1268" w:type="dxa"/>
            <w:tcBorders>
              <w:top w:val="single" w:color="auto" w:sz="4" w:space="0"/>
              <w:left w:val="single" w:color="000000" w:sz="4" w:space="0"/>
              <w:bottom w:val="single" w:color="auto" w:sz="4" w:space="0"/>
              <w:right w:val="single" w:color="auto" w:sz="4" w:space="0"/>
            </w:tcBorders>
            <w:vAlign w:val="center"/>
          </w:tcPr>
          <w:p w14:paraId="7A502B94"/>
        </w:tc>
        <w:tc>
          <w:tcPr>
            <w:tcW w:w="3709" w:type="dxa"/>
            <w:tcBorders>
              <w:top w:val="single" w:color="auto" w:sz="4" w:space="0"/>
              <w:left w:val="single" w:color="auto" w:sz="4" w:space="0"/>
              <w:bottom w:val="single" w:color="auto" w:sz="4" w:space="0"/>
              <w:right w:val="single" w:color="000000" w:sz="4" w:space="0"/>
            </w:tcBorders>
            <w:vAlign w:val="center"/>
          </w:tcPr>
          <w:p w14:paraId="70A4CE77">
            <w:pPr>
              <w:jc w:val="center"/>
            </w:pPr>
            <w:r>
              <w:t xml:space="preserve">□ 优秀 □ 良好 </w:t>
            </w:r>
            <w:r>
              <w:rPr>
                <w:rFonts w:hint="eastAsia"/>
              </w:rPr>
              <w:t>□</w:t>
            </w:r>
            <w:r>
              <w:t xml:space="preserve"> 一般 □ 不合格</w:t>
            </w:r>
          </w:p>
        </w:tc>
        <w:tc>
          <w:tcPr>
            <w:tcW w:w="2130" w:type="dxa"/>
            <w:tcBorders>
              <w:top w:val="single" w:color="auto" w:sz="4" w:space="0"/>
              <w:left w:val="single" w:color="000000" w:sz="4" w:space="0"/>
              <w:bottom w:val="single" w:color="auto" w:sz="4" w:space="0"/>
              <w:right w:val="single" w:color="000000" w:sz="4" w:space="0"/>
            </w:tcBorders>
          </w:tcPr>
          <w:p w14:paraId="7D919540"/>
        </w:tc>
      </w:tr>
      <w:tr w14:paraId="12A59056">
        <w:tblPrEx>
          <w:tblCellMar>
            <w:top w:w="0" w:type="dxa"/>
            <w:left w:w="108" w:type="dxa"/>
            <w:bottom w:w="0" w:type="dxa"/>
            <w:right w:w="108" w:type="dxa"/>
          </w:tblCellMar>
        </w:tblPrEx>
        <w:trPr>
          <w:trHeight w:val="576" w:hRule="atLeast"/>
          <w:jc w:val="center"/>
        </w:trPr>
        <w:tc>
          <w:tcPr>
            <w:tcW w:w="481" w:type="dxa"/>
            <w:tcBorders>
              <w:top w:val="single" w:color="auto" w:sz="4" w:space="0"/>
              <w:left w:val="single" w:color="000000" w:sz="4" w:space="0"/>
              <w:bottom w:val="single" w:color="auto" w:sz="4" w:space="0"/>
              <w:right w:val="single" w:color="000000" w:sz="4" w:space="0"/>
            </w:tcBorders>
            <w:vAlign w:val="center"/>
          </w:tcPr>
          <w:p w14:paraId="0A2E8A57">
            <w:pPr>
              <w:jc w:val="center"/>
            </w:pPr>
            <w:r>
              <w:rPr>
                <w:rFonts w:hint="eastAsia"/>
              </w:rPr>
              <w:t>5</w:t>
            </w:r>
          </w:p>
        </w:tc>
        <w:tc>
          <w:tcPr>
            <w:tcW w:w="982" w:type="dxa"/>
            <w:tcBorders>
              <w:top w:val="single" w:color="auto" w:sz="4" w:space="0"/>
              <w:left w:val="single" w:color="000000" w:sz="4" w:space="0"/>
              <w:bottom w:val="single" w:color="auto" w:sz="4" w:space="0"/>
              <w:right w:val="single" w:color="000000" w:sz="4" w:space="0"/>
            </w:tcBorders>
            <w:vAlign w:val="center"/>
          </w:tcPr>
          <w:p w14:paraId="367DDA83"/>
        </w:tc>
        <w:tc>
          <w:tcPr>
            <w:tcW w:w="1268" w:type="dxa"/>
            <w:tcBorders>
              <w:top w:val="single" w:color="auto" w:sz="4" w:space="0"/>
              <w:left w:val="single" w:color="000000" w:sz="4" w:space="0"/>
              <w:bottom w:val="single" w:color="auto" w:sz="4" w:space="0"/>
              <w:right w:val="single" w:color="auto" w:sz="4" w:space="0"/>
            </w:tcBorders>
            <w:vAlign w:val="center"/>
          </w:tcPr>
          <w:p w14:paraId="1534A231"/>
        </w:tc>
        <w:tc>
          <w:tcPr>
            <w:tcW w:w="3709" w:type="dxa"/>
            <w:tcBorders>
              <w:top w:val="single" w:color="auto" w:sz="4" w:space="0"/>
              <w:left w:val="single" w:color="auto" w:sz="4" w:space="0"/>
              <w:bottom w:val="single" w:color="auto" w:sz="4" w:space="0"/>
              <w:right w:val="single" w:color="000000" w:sz="4" w:space="0"/>
            </w:tcBorders>
            <w:vAlign w:val="center"/>
          </w:tcPr>
          <w:p w14:paraId="1F3EFA09">
            <w:pPr>
              <w:jc w:val="center"/>
            </w:pPr>
            <w:r>
              <w:t xml:space="preserve">□ 优秀 □ 良好 </w:t>
            </w:r>
            <w:r>
              <w:rPr>
                <w:rFonts w:hint="eastAsia"/>
              </w:rPr>
              <w:t>□</w:t>
            </w:r>
            <w:r>
              <w:t xml:space="preserve"> 一般 □ 不合格</w:t>
            </w:r>
          </w:p>
        </w:tc>
        <w:tc>
          <w:tcPr>
            <w:tcW w:w="2130" w:type="dxa"/>
            <w:tcBorders>
              <w:top w:val="single" w:color="auto" w:sz="4" w:space="0"/>
              <w:left w:val="single" w:color="000000" w:sz="4" w:space="0"/>
              <w:bottom w:val="single" w:color="auto" w:sz="4" w:space="0"/>
              <w:right w:val="single" w:color="000000" w:sz="4" w:space="0"/>
            </w:tcBorders>
          </w:tcPr>
          <w:p w14:paraId="4E0AE2A4"/>
        </w:tc>
      </w:tr>
      <w:tr w14:paraId="51408413">
        <w:tblPrEx>
          <w:tblCellMar>
            <w:top w:w="0" w:type="dxa"/>
            <w:left w:w="108" w:type="dxa"/>
            <w:bottom w:w="0" w:type="dxa"/>
            <w:right w:w="108" w:type="dxa"/>
          </w:tblCellMar>
        </w:tblPrEx>
        <w:trPr>
          <w:trHeight w:val="454" w:hRule="atLeast"/>
          <w:jc w:val="center"/>
        </w:trPr>
        <w:tc>
          <w:tcPr>
            <w:tcW w:w="481" w:type="dxa"/>
            <w:tcBorders>
              <w:top w:val="single" w:color="auto" w:sz="4" w:space="0"/>
              <w:left w:val="single" w:color="000000" w:sz="4" w:space="0"/>
              <w:bottom w:val="single" w:color="auto" w:sz="4" w:space="0"/>
              <w:right w:val="single" w:color="000000" w:sz="4" w:space="0"/>
            </w:tcBorders>
            <w:vAlign w:val="center"/>
          </w:tcPr>
          <w:p w14:paraId="749EF626">
            <w:pPr>
              <w:jc w:val="center"/>
            </w:pPr>
            <w:r>
              <w:rPr>
                <w:rFonts w:hint="eastAsia"/>
              </w:rPr>
              <w:t>6</w:t>
            </w:r>
          </w:p>
        </w:tc>
        <w:tc>
          <w:tcPr>
            <w:tcW w:w="982" w:type="dxa"/>
            <w:tcBorders>
              <w:top w:val="single" w:color="auto" w:sz="4" w:space="0"/>
              <w:left w:val="single" w:color="000000" w:sz="4" w:space="0"/>
              <w:bottom w:val="single" w:color="auto" w:sz="4" w:space="0"/>
              <w:right w:val="single" w:color="000000" w:sz="4" w:space="0"/>
            </w:tcBorders>
            <w:vAlign w:val="center"/>
          </w:tcPr>
          <w:p w14:paraId="115617E1"/>
        </w:tc>
        <w:tc>
          <w:tcPr>
            <w:tcW w:w="1268" w:type="dxa"/>
            <w:tcBorders>
              <w:top w:val="single" w:color="auto" w:sz="4" w:space="0"/>
              <w:left w:val="single" w:color="000000" w:sz="4" w:space="0"/>
              <w:bottom w:val="single" w:color="auto" w:sz="4" w:space="0"/>
              <w:right w:val="single" w:color="auto" w:sz="4" w:space="0"/>
            </w:tcBorders>
            <w:vAlign w:val="center"/>
          </w:tcPr>
          <w:p w14:paraId="2EDEC0D2"/>
        </w:tc>
        <w:tc>
          <w:tcPr>
            <w:tcW w:w="3709" w:type="dxa"/>
            <w:tcBorders>
              <w:top w:val="single" w:color="auto" w:sz="4" w:space="0"/>
              <w:left w:val="single" w:color="auto" w:sz="4" w:space="0"/>
              <w:bottom w:val="single" w:color="auto" w:sz="4" w:space="0"/>
              <w:right w:val="single" w:color="000000" w:sz="4" w:space="0"/>
            </w:tcBorders>
            <w:vAlign w:val="center"/>
          </w:tcPr>
          <w:p w14:paraId="329806F7">
            <w:pPr>
              <w:jc w:val="center"/>
            </w:pPr>
            <w:r>
              <w:t xml:space="preserve">□ 优秀 □ 良好 </w:t>
            </w:r>
            <w:r>
              <w:rPr>
                <w:rFonts w:hint="eastAsia"/>
              </w:rPr>
              <w:t>□</w:t>
            </w:r>
            <w:r>
              <w:t xml:space="preserve"> 一般 □ 不合格</w:t>
            </w:r>
          </w:p>
        </w:tc>
        <w:tc>
          <w:tcPr>
            <w:tcW w:w="2130" w:type="dxa"/>
            <w:tcBorders>
              <w:top w:val="single" w:color="auto" w:sz="4" w:space="0"/>
              <w:left w:val="single" w:color="000000" w:sz="4" w:space="0"/>
              <w:bottom w:val="single" w:color="auto" w:sz="4" w:space="0"/>
              <w:right w:val="single" w:color="000000" w:sz="4" w:space="0"/>
            </w:tcBorders>
          </w:tcPr>
          <w:p w14:paraId="0D5000EF"/>
        </w:tc>
      </w:tr>
      <w:tr w14:paraId="2D61434E">
        <w:tblPrEx>
          <w:tblCellMar>
            <w:top w:w="0" w:type="dxa"/>
            <w:left w:w="108" w:type="dxa"/>
            <w:bottom w:w="0" w:type="dxa"/>
            <w:right w:w="108" w:type="dxa"/>
          </w:tblCellMar>
        </w:tblPrEx>
        <w:trPr>
          <w:trHeight w:val="398" w:hRule="atLeast"/>
          <w:jc w:val="center"/>
        </w:trPr>
        <w:tc>
          <w:tcPr>
            <w:tcW w:w="481" w:type="dxa"/>
            <w:tcBorders>
              <w:top w:val="single" w:color="auto" w:sz="4" w:space="0"/>
              <w:left w:val="single" w:color="000000" w:sz="4" w:space="0"/>
              <w:bottom w:val="single" w:color="auto" w:sz="4" w:space="0"/>
              <w:right w:val="single" w:color="000000" w:sz="4" w:space="0"/>
            </w:tcBorders>
            <w:vAlign w:val="center"/>
          </w:tcPr>
          <w:p w14:paraId="3317B009">
            <w:pPr>
              <w:jc w:val="center"/>
            </w:pPr>
            <w:r>
              <w:rPr>
                <w:rFonts w:hint="eastAsia"/>
              </w:rPr>
              <w:t>7</w:t>
            </w:r>
          </w:p>
        </w:tc>
        <w:tc>
          <w:tcPr>
            <w:tcW w:w="982" w:type="dxa"/>
            <w:tcBorders>
              <w:top w:val="single" w:color="auto" w:sz="4" w:space="0"/>
              <w:left w:val="single" w:color="000000" w:sz="4" w:space="0"/>
              <w:bottom w:val="single" w:color="auto" w:sz="4" w:space="0"/>
              <w:right w:val="single" w:color="000000" w:sz="4" w:space="0"/>
            </w:tcBorders>
            <w:vAlign w:val="center"/>
          </w:tcPr>
          <w:p w14:paraId="2EC908A9"/>
        </w:tc>
        <w:tc>
          <w:tcPr>
            <w:tcW w:w="1268" w:type="dxa"/>
            <w:tcBorders>
              <w:top w:val="single" w:color="auto" w:sz="4" w:space="0"/>
              <w:left w:val="single" w:color="000000" w:sz="4" w:space="0"/>
              <w:bottom w:val="single" w:color="000000" w:sz="4" w:space="0"/>
              <w:right w:val="single" w:color="auto" w:sz="4" w:space="0"/>
            </w:tcBorders>
            <w:vAlign w:val="center"/>
          </w:tcPr>
          <w:p w14:paraId="715E087E"/>
        </w:tc>
        <w:tc>
          <w:tcPr>
            <w:tcW w:w="3709" w:type="dxa"/>
            <w:tcBorders>
              <w:top w:val="single" w:color="auto" w:sz="4" w:space="0"/>
              <w:left w:val="single" w:color="auto" w:sz="4" w:space="0"/>
              <w:bottom w:val="single" w:color="000000" w:sz="4" w:space="0"/>
              <w:right w:val="single" w:color="000000" w:sz="4" w:space="0"/>
            </w:tcBorders>
            <w:vAlign w:val="center"/>
          </w:tcPr>
          <w:p w14:paraId="3F78C674">
            <w:pPr>
              <w:jc w:val="center"/>
            </w:pPr>
            <w:r>
              <w:t xml:space="preserve">□ 优秀 □ 良好 </w:t>
            </w:r>
            <w:r>
              <w:rPr>
                <w:rFonts w:hint="eastAsia"/>
              </w:rPr>
              <w:t>□</w:t>
            </w:r>
            <w:r>
              <w:t xml:space="preserve"> 一般 □ 不合格</w:t>
            </w:r>
          </w:p>
        </w:tc>
        <w:tc>
          <w:tcPr>
            <w:tcW w:w="2130" w:type="dxa"/>
            <w:tcBorders>
              <w:top w:val="single" w:color="auto" w:sz="4" w:space="0"/>
              <w:left w:val="single" w:color="000000" w:sz="4" w:space="0"/>
              <w:bottom w:val="single" w:color="000000" w:sz="4" w:space="0"/>
              <w:right w:val="single" w:color="000000" w:sz="4" w:space="0"/>
            </w:tcBorders>
          </w:tcPr>
          <w:p w14:paraId="17623393"/>
        </w:tc>
      </w:tr>
      <w:tr w14:paraId="4BA840D9">
        <w:tblPrEx>
          <w:tblCellMar>
            <w:top w:w="0" w:type="dxa"/>
            <w:left w:w="108" w:type="dxa"/>
            <w:bottom w:w="0" w:type="dxa"/>
            <w:right w:w="108" w:type="dxa"/>
          </w:tblCellMar>
        </w:tblPrEx>
        <w:trPr>
          <w:trHeight w:val="660" w:hRule="atLeast"/>
          <w:jc w:val="center"/>
        </w:trPr>
        <w:tc>
          <w:tcPr>
            <w:tcW w:w="481" w:type="dxa"/>
            <w:vMerge w:val="restart"/>
            <w:tcBorders>
              <w:top w:val="single" w:color="000000" w:sz="4" w:space="0"/>
              <w:left w:val="single" w:color="000000" w:sz="4" w:space="0"/>
              <w:bottom w:val="nil"/>
              <w:right w:val="single" w:color="000000" w:sz="4" w:space="0"/>
            </w:tcBorders>
            <w:vAlign w:val="center"/>
          </w:tcPr>
          <w:p w14:paraId="075FC3F5">
            <w:pPr>
              <w:jc w:val="center"/>
              <w:rPr>
                <w:rFonts w:eastAsia="宋体"/>
              </w:rPr>
            </w:pPr>
            <w:r>
              <w:rPr>
                <w:rFonts w:hint="eastAsia"/>
              </w:rPr>
              <w:t>8</w:t>
            </w:r>
          </w:p>
        </w:tc>
        <w:tc>
          <w:tcPr>
            <w:tcW w:w="8089" w:type="dxa"/>
            <w:gridSpan w:val="4"/>
            <w:tcBorders>
              <w:top w:val="single" w:color="000000" w:sz="4" w:space="0"/>
              <w:left w:val="single" w:color="000000" w:sz="4" w:space="0"/>
              <w:bottom w:val="single" w:color="000000" w:sz="4" w:space="0"/>
              <w:right w:val="single" w:color="000000" w:sz="4" w:space="0"/>
            </w:tcBorders>
            <w:vAlign w:val="center"/>
          </w:tcPr>
          <w:p w14:paraId="7FED3F74">
            <w:r>
              <w:t>本</w:t>
            </w:r>
            <w:r>
              <w:rPr>
                <w:rFonts w:hint="eastAsia"/>
              </w:rPr>
              <w:t>年</w:t>
            </w:r>
            <w:r>
              <w:t>度</w:t>
            </w:r>
            <w:r>
              <w:rPr>
                <w:rFonts w:hint="eastAsia"/>
                <w:lang w:val="en-US" w:eastAsia="zh-CN"/>
              </w:rPr>
              <w:t>值守</w:t>
            </w:r>
            <w:r>
              <w:t>服务质量考核结果</w:t>
            </w:r>
            <w:r>
              <w:rPr>
                <w:rFonts w:hint="eastAsia"/>
              </w:rPr>
              <w:t>：</w:t>
            </w:r>
          </w:p>
        </w:tc>
      </w:tr>
      <w:tr w14:paraId="368EF40B">
        <w:tblPrEx>
          <w:tblCellMar>
            <w:top w:w="0" w:type="dxa"/>
            <w:left w:w="108" w:type="dxa"/>
            <w:bottom w:w="0" w:type="dxa"/>
            <w:right w:w="108" w:type="dxa"/>
          </w:tblCellMar>
        </w:tblPrEx>
        <w:trPr>
          <w:trHeight w:val="660" w:hRule="atLeast"/>
          <w:jc w:val="center"/>
        </w:trPr>
        <w:tc>
          <w:tcPr>
            <w:tcW w:w="481" w:type="dxa"/>
            <w:vMerge w:val="continue"/>
            <w:tcBorders>
              <w:top w:val="single" w:color="000000" w:sz="4" w:space="0"/>
              <w:left w:val="single" w:color="000000" w:sz="4" w:space="0"/>
              <w:bottom w:val="nil"/>
              <w:right w:val="single" w:color="000000" w:sz="4" w:space="0"/>
            </w:tcBorders>
            <w:vAlign w:val="center"/>
          </w:tcPr>
          <w:p w14:paraId="10CC9A7A">
            <w:pPr>
              <w:jc w:val="center"/>
            </w:pPr>
          </w:p>
        </w:tc>
        <w:tc>
          <w:tcPr>
            <w:tcW w:w="8089" w:type="dxa"/>
            <w:gridSpan w:val="4"/>
            <w:tcBorders>
              <w:top w:val="single" w:color="000000" w:sz="4" w:space="0"/>
              <w:left w:val="single" w:color="000000" w:sz="4" w:space="0"/>
              <w:bottom w:val="single" w:color="000000" w:sz="4" w:space="0"/>
              <w:right w:val="single" w:color="000000" w:sz="4" w:space="0"/>
            </w:tcBorders>
            <w:vAlign w:val="center"/>
          </w:tcPr>
          <w:p w14:paraId="144F0567">
            <w:r>
              <w:t>考核人员签名：</w:t>
            </w:r>
          </w:p>
        </w:tc>
      </w:tr>
      <w:tr w14:paraId="238C3E65">
        <w:tblPrEx>
          <w:tblCellMar>
            <w:top w:w="0" w:type="dxa"/>
            <w:left w:w="108" w:type="dxa"/>
            <w:bottom w:w="0" w:type="dxa"/>
            <w:right w:w="108" w:type="dxa"/>
          </w:tblCellMar>
        </w:tblPrEx>
        <w:trPr>
          <w:trHeight w:val="2440" w:hRule="atLeast"/>
          <w:jc w:val="center"/>
        </w:trPr>
        <w:tc>
          <w:tcPr>
            <w:tcW w:w="481" w:type="dxa"/>
            <w:tcBorders>
              <w:top w:val="single" w:color="000000" w:sz="4" w:space="0"/>
              <w:left w:val="single" w:color="000000" w:sz="4" w:space="0"/>
              <w:bottom w:val="single" w:color="000000" w:sz="4" w:space="0"/>
              <w:right w:val="single" w:color="000000" w:sz="4" w:space="0"/>
            </w:tcBorders>
            <w:vAlign w:val="center"/>
          </w:tcPr>
          <w:p w14:paraId="2535299B">
            <w:pPr>
              <w:jc w:val="center"/>
              <w:rPr>
                <w:rFonts w:eastAsia="宋体"/>
              </w:rPr>
            </w:pPr>
            <w:r>
              <w:rPr>
                <w:rFonts w:hint="eastAsia"/>
              </w:rPr>
              <w:t>9</w:t>
            </w:r>
          </w:p>
        </w:tc>
        <w:tc>
          <w:tcPr>
            <w:tcW w:w="8089" w:type="dxa"/>
            <w:gridSpan w:val="4"/>
            <w:tcBorders>
              <w:top w:val="single" w:color="000000" w:sz="4" w:space="0"/>
              <w:left w:val="nil"/>
              <w:bottom w:val="single" w:color="000000" w:sz="4" w:space="0"/>
              <w:right w:val="single" w:color="000000" w:sz="4" w:space="0"/>
            </w:tcBorders>
            <w:vAlign w:val="center"/>
          </w:tcPr>
          <w:p w14:paraId="0389F076">
            <w:pPr>
              <w:pStyle w:val="10"/>
              <w:tabs>
                <w:tab w:val="left" w:pos="1325"/>
              </w:tabs>
              <w:autoSpaceDE w:val="0"/>
              <w:autoSpaceDN w:val="0"/>
              <w:adjustRightInd w:val="0"/>
              <w:snapToGrid w:val="0"/>
              <w:spacing w:before="0" w:line="360" w:lineRule="auto"/>
              <w:ind w:left="0" w:firstLine="0"/>
              <w:jc w:val="left"/>
              <w:rPr>
                <w:rFonts w:ascii="Calibri" w:hAnsi="Calibri" w:cs="Times New Roman"/>
                <w:lang w:val="en-US" w:bidi="ar-SA"/>
              </w:rPr>
            </w:pPr>
            <w:r>
              <w:rPr>
                <w:lang w:val="en-US"/>
              </w:rPr>
              <w:t>备注：</w:t>
            </w:r>
            <w:r>
              <w:rPr>
                <w:rFonts w:hint="eastAsia"/>
                <w:lang w:val="en-US" w:eastAsia="zh-CN"/>
              </w:rPr>
              <w:t>我院</w:t>
            </w:r>
            <w:r>
              <w:rPr>
                <w:rFonts w:hint="eastAsia" w:ascii="Calibri" w:hAnsi="Calibri" w:cs="Times New Roman"/>
                <w:lang w:val="en-US" w:bidi="ar-SA"/>
              </w:rPr>
              <w:t>组织医院相关科室，根据乙方月度评价，以及综合日常工作情况进行整个年度考核。</w:t>
            </w:r>
          </w:p>
          <w:p w14:paraId="5DDA877A">
            <w:r>
              <w:rPr>
                <w:rFonts w:hint="eastAsia"/>
              </w:rPr>
              <w:t>内容：考核分为3项，累积有3项一般，或出现</w:t>
            </w:r>
            <w:r>
              <w:rPr>
                <w:rFonts w:hint="eastAsia" w:eastAsia="宋体" w:cs="Times New Roman"/>
              </w:rPr>
              <w:t xml:space="preserve">1项不合格，均视为考核不合格，取消该公司下一年度的合作资格。 </w:t>
            </w:r>
            <w:r>
              <w:br w:type="textWrapping"/>
            </w:r>
          </w:p>
        </w:tc>
      </w:tr>
    </w:tbl>
    <w:p w14:paraId="67F4066C">
      <w:pPr>
        <w:keepNext w:val="0"/>
        <w:keepLines w:val="0"/>
        <w:pageBreakBefore w:val="0"/>
        <w:widowControl w:val="0"/>
        <w:tabs>
          <w:tab w:val="left" w:pos="840"/>
        </w:tabs>
        <w:kinsoku/>
        <w:overflowPunct/>
        <w:topLinePunct w:val="0"/>
        <w:bidi w:val="0"/>
        <w:adjustRightInd w:val="0"/>
        <w:snapToGrid w:val="0"/>
        <w:spacing w:before="0" w:line="360" w:lineRule="auto"/>
        <w:ind w:right="0"/>
        <w:textAlignment w:val="auto"/>
        <w:rPr>
          <w:rFonts w:hint="default" w:ascii="宋体" w:hAnsi="宋体" w:eastAsia="宋体" w:cs="宋体"/>
          <w:spacing w:val="-4"/>
          <w:sz w:val="24"/>
          <w:szCs w:val="24"/>
          <w:lang w:val="en-US" w:eastAsia="zh-CN" w:bidi="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1E2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528B7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528B7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49FEB">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D50471">
                          <w:pPr>
                            <w:pStyle w:val="4"/>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D50471">
                    <w:pPr>
                      <w:pStyle w:val="4"/>
                    </w:pPr>
                    <w:r>
                      <w:fldChar w:fldCharType="begin"/>
                    </w:r>
                    <w:r>
                      <w:instrText xml:space="preserve"> PAGE  \* MERGEFORMAT </w:instrText>
                    </w:r>
                    <w:r>
                      <w:fldChar w:fldCharType="separate"/>
                    </w:r>
                    <w:r>
                      <w:t>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456E6">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kYzgyZTEzNWM4OGY1YzJhMGI3M2RiZjU3ZTE0ODYifQ=="/>
  </w:docVars>
  <w:rsids>
    <w:rsidRoot w:val="7FFF23DC"/>
    <w:rsid w:val="03830882"/>
    <w:rsid w:val="046C750A"/>
    <w:rsid w:val="05D74130"/>
    <w:rsid w:val="072114D0"/>
    <w:rsid w:val="090D707A"/>
    <w:rsid w:val="0A590531"/>
    <w:rsid w:val="0CA3116B"/>
    <w:rsid w:val="0D0B3D64"/>
    <w:rsid w:val="0DF33A65"/>
    <w:rsid w:val="0EAE0E4B"/>
    <w:rsid w:val="10027661"/>
    <w:rsid w:val="125B2CC5"/>
    <w:rsid w:val="12D24F2C"/>
    <w:rsid w:val="18037E87"/>
    <w:rsid w:val="19284874"/>
    <w:rsid w:val="1D8D324C"/>
    <w:rsid w:val="1DBD44AC"/>
    <w:rsid w:val="1ECE041A"/>
    <w:rsid w:val="210E5779"/>
    <w:rsid w:val="23E96AD9"/>
    <w:rsid w:val="24533047"/>
    <w:rsid w:val="246A716A"/>
    <w:rsid w:val="24CE1E80"/>
    <w:rsid w:val="2B795CAE"/>
    <w:rsid w:val="2D1541E2"/>
    <w:rsid w:val="2D2023A3"/>
    <w:rsid w:val="2E653E4E"/>
    <w:rsid w:val="30C066F6"/>
    <w:rsid w:val="312D2076"/>
    <w:rsid w:val="32897E8A"/>
    <w:rsid w:val="32A71272"/>
    <w:rsid w:val="36852794"/>
    <w:rsid w:val="368F5297"/>
    <w:rsid w:val="37276661"/>
    <w:rsid w:val="39824E80"/>
    <w:rsid w:val="39825B00"/>
    <w:rsid w:val="39A959E1"/>
    <w:rsid w:val="3BBE3D48"/>
    <w:rsid w:val="3BC007E3"/>
    <w:rsid w:val="3E5045C4"/>
    <w:rsid w:val="3FA625CA"/>
    <w:rsid w:val="3FC11368"/>
    <w:rsid w:val="437B50D7"/>
    <w:rsid w:val="43BB70A5"/>
    <w:rsid w:val="43BC6AC8"/>
    <w:rsid w:val="458F7C70"/>
    <w:rsid w:val="4AE5785A"/>
    <w:rsid w:val="4D420C44"/>
    <w:rsid w:val="4DD93410"/>
    <w:rsid w:val="4FA321AB"/>
    <w:rsid w:val="4FFF25AD"/>
    <w:rsid w:val="53A85BCE"/>
    <w:rsid w:val="541D2844"/>
    <w:rsid w:val="551D4CBA"/>
    <w:rsid w:val="56CC03E2"/>
    <w:rsid w:val="57685489"/>
    <w:rsid w:val="57DC5E04"/>
    <w:rsid w:val="5B8C7EF6"/>
    <w:rsid w:val="5BA83942"/>
    <w:rsid w:val="5BBF1714"/>
    <w:rsid w:val="5C4B3FFF"/>
    <w:rsid w:val="5E781EC9"/>
    <w:rsid w:val="5F1102F9"/>
    <w:rsid w:val="60B411D7"/>
    <w:rsid w:val="61527A79"/>
    <w:rsid w:val="63351A4D"/>
    <w:rsid w:val="63666773"/>
    <w:rsid w:val="63DA680C"/>
    <w:rsid w:val="652C690E"/>
    <w:rsid w:val="66A705F7"/>
    <w:rsid w:val="67145A4D"/>
    <w:rsid w:val="689A6AB9"/>
    <w:rsid w:val="69E80182"/>
    <w:rsid w:val="6A5D6751"/>
    <w:rsid w:val="6C696E36"/>
    <w:rsid w:val="6DF2160E"/>
    <w:rsid w:val="6E252085"/>
    <w:rsid w:val="6FA73274"/>
    <w:rsid w:val="701F452A"/>
    <w:rsid w:val="72E31339"/>
    <w:rsid w:val="747B3D25"/>
    <w:rsid w:val="756A3487"/>
    <w:rsid w:val="75B84A80"/>
    <w:rsid w:val="78453AE9"/>
    <w:rsid w:val="79EE1860"/>
    <w:rsid w:val="7FFF2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1"/>
    <w:pPr>
      <w:ind w:left="240"/>
    </w:pPr>
    <w:rPr>
      <w:rFonts w:ascii="宋体" w:hAnsi="宋体" w:eastAsia="宋体" w:cs="宋体"/>
      <w:sz w:val="24"/>
      <w:szCs w:val="24"/>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paragraph" w:styleId="10">
    <w:name w:val="List Paragraph"/>
    <w:basedOn w:val="1"/>
    <w:qFormat/>
    <w:uiPriority w:val="1"/>
    <w:pPr>
      <w:spacing w:before="199"/>
      <w:ind w:left="240" w:firstLine="480"/>
    </w:pPr>
    <w:rPr>
      <w:rFonts w:ascii="宋体" w:hAnsi="宋体" w:eastAsia="宋体" w:cs="宋体"/>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3172</Words>
  <Characters>3310</Characters>
  <Lines>0</Lines>
  <Paragraphs>0</Paragraphs>
  <TotalTime>9</TotalTime>
  <ScaleCrop>false</ScaleCrop>
  <LinksUpToDate>false</LinksUpToDate>
  <CharactersWithSpaces>3347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2024-02-27T17:15:00Z</dcterms:created>
  <dc:creator>蓝蓝</dc:creator>
  <cp:lastModifiedBy>巴啵盖</cp:lastModifiedBy>
  <cp:lastPrinted>2024-11-15T13:18:00Z</cp:lastPrinted>
  <dcterms:modified xsi:type="dcterms:W3CDTF">2025-09-18T01:27:15Z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E171AC249B344B8CB7D6BB18BE4B85A2_13</vt:lpwstr>
  </property>
  <property fmtid="{D5CDD505-2E9C-101B-9397-08002B2CF9AE}" pid="4" name="KSOTemplateDocerSaveRecord">
    <vt:lpwstr>eyJoZGlkIjoiNDkxN2IyZjhjNzgwZTc3MGY3ZmRhYmM5ZjJjOGE4MzMiLCJ1c2VySWQiOiIyNzE5MTA1ODQifQ==</vt:lpwstr>
  </property>
</Properties>
</file>